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EEF58" w14:textId="234994AD" w:rsidR="00C46885" w:rsidRDefault="00C46885"/>
    <w:p w14:paraId="12F0C429" w14:textId="77777777" w:rsidR="00D34434" w:rsidRDefault="00D34434"/>
    <w:p w14:paraId="39A20D6C" w14:textId="77777777" w:rsidR="00D34434" w:rsidRDefault="00D34434"/>
    <w:p w14:paraId="18E9A860" w14:textId="10C5E4AC" w:rsidR="00D34434" w:rsidRDefault="000E30B2" w:rsidP="000E30B2">
      <w:pPr>
        <w:pStyle w:val="Heading1"/>
      </w:pPr>
      <w:r>
        <w:t>CALIFORNIA STATEWIDE MEDICAL AND HEALTH EXERCISE</w:t>
      </w:r>
    </w:p>
    <w:p w14:paraId="12E2656A" w14:textId="1A2FB223" w:rsidR="000E30B2" w:rsidRDefault="000E30B2"/>
    <w:p w14:paraId="601983CB" w14:textId="5DBDF5E6" w:rsidR="000E30B2" w:rsidRPr="00030BE8" w:rsidRDefault="000E30B2" w:rsidP="00030BE8">
      <w:pPr>
        <w:pStyle w:val="Heading2"/>
        <w:spacing w:after="1080"/>
        <w:jc w:val="left"/>
        <w:rPr>
          <w:sz w:val="28"/>
        </w:rPr>
      </w:pPr>
      <w:r w:rsidRPr="00030BE8">
        <w:rPr>
          <w:sz w:val="32"/>
        </w:rPr>
        <w:t>MULTI-YEAR TRAINING AND EXERCISE PLAN</w:t>
      </w:r>
    </w:p>
    <w:p w14:paraId="4237AC99" w14:textId="73299E74" w:rsidR="00D34434" w:rsidRDefault="000E30B2" w:rsidP="00D34434">
      <w:pPr>
        <w:jc w:val="center"/>
        <w:rPr>
          <w:rFonts w:ascii="Times New Roman" w:hAnsi="Times New Roman"/>
          <w:sz w:val="24"/>
          <w:szCs w:val="24"/>
        </w:rPr>
      </w:pPr>
      <w:r>
        <w:rPr>
          <w:noProof/>
        </w:rPr>
        <w:drawing>
          <wp:inline distT="0" distB="0" distL="0" distR="0" wp14:anchorId="74CCE857" wp14:editId="5EF28C91">
            <wp:extent cx="3172570" cy="1384687"/>
            <wp:effectExtent l="0" t="0" r="0" b="6350"/>
            <wp:docPr id="5" name="Picture 5" descr="CDPH AND EMSA LOGO" title="CDPH AND EM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Jasons Stuff\Images\logo_CDPH_emsa_horozontal_125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4658" cy="1398692"/>
                    </a:xfrm>
                    <a:prstGeom prst="rect">
                      <a:avLst/>
                    </a:prstGeom>
                    <a:noFill/>
                    <a:ln>
                      <a:noFill/>
                    </a:ln>
                  </pic:spPr>
                </pic:pic>
              </a:graphicData>
            </a:graphic>
          </wp:inline>
        </w:drawing>
      </w:r>
    </w:p>
    <w:p w14:paraId="329A74EF" w14:textId="77777777" w:rsidR="00D34434" w:rsidRPr="001B216A" w:rsidRDefault="00D34434" w:rsidP="00D34434">
      <w:pPr>
        <w:pStyle w:val="Heading1"/>
        <w:rPr>
          <w:sz w:val="24"/>
          <w:szCs w:val="24"/>
        </w:rPr>
      </w:pPr>
      <w:r>
        <w:rPr>
          <w:sz w:val="24"/>
          <w:szCs w:val="24"/>
        </w:rPr>
        <w:br w:type="page"/>
      </w:r>
    </w:p>
    <w:p w14:paraId="6A84BC3B" w14:textId="77777777" w:rsidR="00D34434" w:rsidRPr="002819CE" w:rsidRDefault="00D34434" w:rsidP="00D34434">
      <w:pPr>
        <w:pStyle w:val="Heading1"/>
      </w:pPr>
      <w:bookmarkStart w:id="0" w:name="_Toc320196897"/>
      <w:bookmarkStart w:id="1" w:name="_Toc456621529"/>
      <w:r w:rsidRPr="002819CE">
        <w:lastRenderedPageBreak/>
        <w:t>ACKNOWLEDGEMENTS</w:t>
      </w:r>
      <w:bookmarkEnd w:id="0"/>
      <w:bookmarkEnd w:id="1"/>
    </w:p>
    <w:p w14:paraId="0FDA9140" w14:textId="26C12E67" w:rsidR="00D34434" w:rsidRPr="005B3B43" w:rsidRDefault="00D34434" w:rsidP="00D453CC">
      <w:pPr>
        <w:spacing w:after="200"/>
        <w:rPr>
          <w:rFonts w:eastAsia="Times New Roman" w:cs="Arial"/>
          <w:szCs w:val="20"/>
        </w:rPr>
      </w:pPr>
      <w:r w:rsidRPr="005B3B43">
        <w:rPr>
          <w:rFonts w:eastAsia="Times New Roman" w:cs="Arial"/>
          <w:szCs w:val="20"/>
        </w:rPr>
        <w:t xml:space="preserve">The </w:t>
      </w:r>
      <w:r>
        <w:rPr>
          <w:rFonts w:eastAsia="Times New Roman" w:cs="Arial"/>
          <w:szCs w:val="20"/>
        </w:rPr>
        <w:t>annual</w:t>
      </w:r>
      <w:r w:rsidRPr="005B3B43">
        <w:rPr>
          <w:rFonts w:eastAsia="Times New Roman" w:cs="Arial"/>
          <w:szCs w:val="20"/>
        </w:rPr>
        <w:t xml:space="preserve"> California Statewide Medical and Health Exercise is sponsored by the California Department of Public Health (CDPH) and the California Emergency Medical Services Authority (EMSA). This Multi-Year Training and Exercise Plan (MYTEP) was produced with input, advice, and assistance from</w:t>
      </w:r>
      <w:r>
        <w:rPr>
          <w:rFonts w:eastAsia="Times New Roman" w:cs="Arial"/>
          <w:szCs w:val="20"/>
        </w:rPr>
        <w:t xml:space="preserve"> key stakeholders including representatives of </w:t>
      </w:r>
      <w:r w:rsidRPr="001C1DFD">
        <w:rPr>
          <w:rFonts w:eastAsia="Times New Roman" w:cs="Arial"/>
          <w:szCs w:val="20"/>
        </w:rPr>
        <w:t>the Local C</w:t>
      </w:r>
      <w:r w:rsidR="008F5F44" w:rsidRPr="001C1DFD">
        <w:rPr>
          <w:rFonts w:eastAsia="Times New Roman" w:cs="Arial"/>
          <w:szCs w:val="20"/>
        </w:rPr>
        <w:t>apabilities Working Group</w:t>
      </w:r>
      <w:r w:rsidRPr="001C1DFD">
        <w:rPr>
          <w:rFonts w:eastAsia="Times New Roman" w:cs="Arial"/>
          <w:szCs w:val="20"/>
        </w:rPr>
        <w:t>,</w:t>
      </w:r>
      <w:r>
        <w:rPr>
          <w:rFonts w:eastAsia="Times New Roman" w:cs="Arial"/>
          <w:szCs w:val="20"/>
        </w:rPr>
        <w:t xml:space="preserve"> regional and local disaster planners, and</w:t>
      </w:r>
      <w:r w:rsidRPr="005B3B43">
        <w:rPr>
          <w:rFonts w:eastAsia="Times New Roman" w:cs="Arial"/>
          <w:szCs w:val="20"/>
        </w:rPr>
        <w:t xml:space="preserve"> the Statewide Medical and Health Exercise</w:t>
      </w:r>
      <w:r w:rsidR="00852E4D">
        <w:rPr>
          <w:rFonts w:eastAsia="Times New Roman" w:cs="Arial"/>
          <w:szCs w:val="20"/>
        </w:rPr>
        <w:t xml:space="preserve"> (SWMHE)</w:t>
      </w:r>
      <w:r w:rsidRPr="005B3B43">
        <w:rPr>
          <w:rFonts w:eastAsia="Times New Roman" w:cs="Arial"/>
          <w:szCs w:val="20"/>
        </w:rPr>
        <w:t xml:space="preserve"> </w:t>
      </w:r>
      <w:r w:rsidR="00960764">
        <w:rPr>
          <w:rFonts w:eastAsia="Times New Roman" w:cs="Arial"/>
          <w:szCs w:val="20"/>
        </w:rPr>
        <w:t xml:space="preserve">Planning </w:t>
      </w:r>
      <w:r>
        <w:rPr>
          <w:rFonts w:eastAsia="Times New Roman" w:cs="Arial"/>
          <w:szCs w:val="20"/>
        </w:rPr>
        <w:t>Workgroup</w:t>
      </w:r>
      <w:r w:rsidR="00852E4D">
        <w:rPr>
          <w:rFonts w:eastAsia="Times New Roman" w:cs="Arial"/>
          <w:szCs w:val="20"/>
        </w:rPr>
        <w:t xml:space="preserve"> (PW)</w:t>
      </w:r>
      <w:r w:rsidR="001C1DFD">
        <w:rPr>
          <w:rFonts w:eastAsia="Times New Roman" w:cs="Arial"/>
          <w:szCs w:val="20"/>
        </w:rPr>
        <w:t>.</w:t>
      </w:r>
    </w:p>
    <w:p w14:paraId="0E5E0CCC" w14:textId="77777777" w:rsidR="00587981" w:rsidRPr="00587981" w:rsidRDefault="00587981" w:rsidP="00305456">
      <w:pPr>
        <w:numPr>
          <w:ilvl w:val="0"/>
          <w:numId w:val="43"/>
        </w:numPr>
        <w:spacing w:before="240" w:line="240" w:lineRule="auto"/>
        <w:jc w:val="left"/>
        <w:rPr>
          <w:rFonts w:cs="Arial"/>
          <w:szCs w:val="20"/>
        </w:rPr>
      </w:pPr>
      <w:r w:rsidRPr="00587981">
        <w:rPr>
          <w:rFonts w:cs="Arial"/>
          <w:szCs w:val="20"/>
        </w:rPr>
        <w:t>Alpine County</w:t>
      </w:r>
    </w:p>
    <w:p w14:paraId="491DB717" w14:textId="77777777" w:rsidR="00587981" w:rsidRPr="00587981" w:rsidRDefault="00587981" w:rsidP="00587981">
      <w:pPr>
        <w:numPr>
          <w:ilvl w:val="0"/>
          <w:numId w:val="43"/>
        </w:numPr>
        <w:spacing w:line="240" w:lineRule="auto"/>
        <w:jc w:val="left"/>
        <w:rPr>
          <w:rFonts w:cs="Arial"/>
          <w:szCs w:val="20"/>
        </w:rPr>
      </w:pPr>
      <w:r w:rsidRPr="00587981">
        <w:rPr>
          <w:rFonts w:cs="Arial"/>
          <w:szCs w:val="20"/>
        </w:rPr>
        <w:t>California Ambulatory Surgery Association (CASA)</w:t>
      </w:r>
    </w:p>
    <w:p w14:paraId="1405C40D" w14:textId="77777777" w:rsidR="00587981" w:rsidRPr="00587981" w:rsidRDefault="00587981" w:rsidP="00587981">
      <w:pPr>
        <w:numPr>
          <w:ilvl w:val="0"/>
          <w:numId w:val="43"/>
        </w:numPr>
        <w:spacing w:line="240" w:lineRule="auto"/>
        <w:jc w:val="left"/>
        <w:rPr>
          <w:rFonts w:cs="Arial"/>
          <w:szCs w:val="20"/>
        </w:rPr>
      </w:pPr>
      <w:r w:rsidRPr="00587981">
        <w:rPr>
          <w:rFonts w:cs="Arial"/>
          <w:szCs w:val="20"/>
        </w:rPr>
        <w:t>California Association of Health Facilities (CAHF)</w:t>
      </w:r>
    </w:p>
    <w:p w14:paraId="3C3EE045" w14:textId="77777777" w:rsidR="00587981" w:rsidRPr="00587981" w:rsidRDefault="00587981" w:rsidP="00587981">
      <w:pPr>
        <w:numPr>
          <w:ilvl w:val="0"/>
          <w:numId w:val="43"/>
        </w:numPr>
        <w:spacing w:line="240" w:lineRule="auto"/>
        <w:jc w:val="left"/>
        <w:rPr>
          <w:rFonts w:cs="Arial"/>
          <w:szCs w:val="20"/>
        </w:rPr>
      </w:pPr>
      <w:r w:rsidRPr="00587981">
        <w:rPr>
          <w:rFonts w:cs="Arial"/>
          <w:szCs w:val="20"/>
        </w:rPr>
        <w:t>California Department of Public Health (CDPH)</w:t>
      </w:r>
    </w:p>
    <w:p w14:paraId="532E7DB9" w14:textId="77777777" w:rsidR="00587981" w:rsidRPr="00587981" w:rsidRDefault="00587981" w:rsidP="00587981">
      <w:pPr>
        <w:numPr>
          <w:ilvl w:val="0"/>
          <w:numId w:val="43"/>
        </w:numPr>
        <w:spacing w:line="240" w:lineRule="auto"/>
        <w:jc w:val="left"/>
        <w:rPr>
          <w:rFonts w:cs="Arial"/>
          <w:szCs w:val="20"/>
        </w:rPr>
      </w:pPr>
      <w:r w:rsidRPr="00587981">
        <w:rPr>
          <w:rFonts w:cs="Arial"/>
          <w:szCs w:val="20"/>
        </w:rPr>
        <w:t>California Emergency Medical Services Authority (EMSA)</w:t>
      </w:r>
    </w:p>
    <w:p w14:paraId="399A0710" w14:textId="77777777" w:rsidR="00587981" w:rsidRPr="00587981" w:rsidRDefault="00587981" w:rsidP="00587981">
      <w:pPr>
        <w:numPr>
          <w:ilvl w:val="0"/>
          <w:numId w:val="43"/>
        </w:numPr>
        <w:spacing w:line="240" w:lineRule="auto"/>
        <w:jc w:val="left"/>
        <w:rPr>
          <w:rFonts w:cs="Arial"/>
          <w:szCs w:val="20"/>
        </w:rPr>
      </w:pPr>
      <w:r w:rsidRPr="00587981">
        <w:rPr>
          <w:rFonts w:cs="Arial"/>
          <w:szCs w:val="20"/>
        </w:rPr>
        <w:t>California Hospital Association (CHA)</w:t>
      </w:r>
    </w:p>
    <w:p w14:paraId="650DB705" w14:textId="77777777" w:rsidR="00587981" w:rsidRPr="00587981" w:rsidRDefault="00587981" w:rsidP="00587981">
      <w:pPr>
        <w:numPr>
          <w:ilvl w:val="0"/>
          <w:numId w:val="43"/>
        </w:numPr>
        <w:spacing w:line="240" w:lineRule="auto"/>
        <w:jc w:val="left"/>
        <w:rPr>
          <w:rFonts w:cs="Arial"/>
          <w:szCs w:val="20"/>
        </w:rPr>
      </w:pPr>
      <w:r w:rsidRPr="00587981">
        <w:rPr>
          <w:rFonts w:cs="Arial"/>
          <w:szCs w:val="20"/>
        </w:rPr>
        <w:t>California Governor's Office of Emergency Services (Cal OES)</w:t>
      </w:r>
    </w:p>
    <w:p w14:paraId="5A331C39" w14:textId="77777777" w:rsidR="00587981" w:rsidRPr="00587981" w:rsidRDefault="00587981" w:rsidP="00587981">
      <w:pPr>
        <w:numPr>
          <w:ilvl w:val="0"/>
          <w:numId w:val="43"/>
        </w:numPr>
        <w:spacing w:line="240" w:lineRule="auto"/>
        <w:jc w:val="left"/>
        <w:rPr>
          <w:rFonts w:cs="Arial"/>
          <w:szCs w:val="20"/>
        </w:rPr>
      </w:pPr>
      <w:r w:rsidRPr="00587981">
        <w:rPr>
          <w:rFonts w:cs="Arial"/>
          <w:szCs w:val="20"/>
        </w:rPr>
        <w:t>California Primary Care Association (CPCA)</w:t>
      </w:r>
    </w:p>
    <w:p w14:paraId="75CE95A3" w14:textId="77777777" w:rsidR="00587981" w:rsidRPr="00587981" w:rsidRDefault="00587981" w:rsidP="00587981">
      <w:pPr>
        <w:numPr>
          <w:ilvl w:val="0"/>
          <w:numId w:val="43"/>
        </w:numPr>
        <w:spacing w:line="240" w:lineRule="auto"/>
        <w:jc w:val="left"/>
        <w:rPr>
          <w:rFonts w:cs="Arial"/>
          <w:szCs w:val="20"/>
        </w:rPr>
      </w:pPr>
      <w:r w:rsidRPr="00587981">
        <w:rPr>
          <w:rFonts w:cs="Arial"/>
          <w:szCs w:val="20"/>
        </w:rPr>
        <w:t>County of Riverside Emergency Management Department</w:t>
      </w:r>
    </w:p>
    <w:p w14:paraId="114F93BE" w14:textId="77777777" w:rsidR="00587981" w:rsidRPr="00587981" w:rsidRDefault="00587981" w:rsidP="00587981">
      <w:pPr>
        <w:numPr>
          <w:ilvl w:val="0"/>
          <w:numId w:val="43"/>
        </w:numPr>
        <w:spacing w:line="240" w:lineRule="auto"/>
        <w:jc w:val="left"/>
        <w:rPr>
          <w:rFonts w:cs="Arial"/>
          <w:szCs w:val="20"/>
        </w:rPr>
      </w:pPr>
      <w:r w:rsidRPr="00587981">
        <w:rPr>
          <w:rFonts w:cs="Arial"/>
          <w:szCs w:val="20"/>
        </w:rPr>
        <w:t>DaVita Dialysis</w:t>
      </w:r>
    </w:p>
    <w:p w14:paraId="34E38783" w14:textId="77777777" w:rsidR="00587981" w:rsidRPr="00587981" w:rsidRDefault="00587981" w:rsidP="00587981">
      <w:pPr>
        <w:numPr>
          <w:ilvl w:val="0"/>
          <w:numId w:val="43"/>
        </w:numPr>
        <w:spacing w:line="240" w:lineRule="auto"/>
        <w:jc w:val="left"/>
        <w:rPr>
          <w:rFonts w:cs="Arial"/>
          <w:szCs w:val="20"/>
        </w:rPr>
      </w:pPr>
      <w:r w:rsidRPr="00587981">
        <w:rPr>
          <w:rFonts w:cs="Arial"/>
          <w:szCs w:val="20"/>
        </w:rPr>
        <w:t>Inland Counties Emergency Management Agency</w:t>
      </w:r>
    </w:p>
    <w:p w14:paraId="17D27BDE" w14:textId="77777777" w:rsidR="00587981" w:rsidRPr="00587981" w:rsidRDefault="00587981" w:rsidP="00587981">
      <w:pPr>
        <w:numPr>
          <w:ilvl w:val="0"/>
          <w:numId w:val="43"/>
        </w:numPr>
        <w:spacing w:line="240" w:lineRule="auto"/>
        <w:jc w:val="left"/>
        <w:rPr>
          <w:rFonts w:cs="Arial"/>
          <w:szCs w:val="20"/>
        </w:rPr>
      </w:pPr>
      <w:r w:rsidRPr="00587981">
        <w:rPr>
          <w:rFonts w:cs="Arial"/>
          <w:szCs w:val="20"/>
        </w:rPr>
        <w:t>Kaiser Permanente</w:t>
      </w:r>
    </w:p>
    <w:p w14:paraId="00E6ADDF" w14:textId="77777777" w:rsidR="00587981" w:rsidRPr="00587981" w:rsidRDefault="00587981" w:rsidP="00587981">
      <w:pPr>
        <w:numPr>
          <w:ilvl w:val="0"/>
          <w:numId w:val="43"/>
        </w:numPr>
        <w:spacing w:line="240" w:lineRule="auto"/>
        <w:jc w:val="left"/>
        <w:rPr>
          <w:rFonts w:cs="Arial"/>
          <w:szCs w:val="20"/>
        </w:rPr>
      </w:pPr>
      <w:r w:rsidRPr="00587981">
        <w:rPr>
          <w:rFonts w:cs="Arial"/>
          <w:szCs w:val="20"/>
        </w:rPr>
        <w:t>Los Angeles County Healthcare Agency</w:t>
      </w:r>
    </w:p>
    <w:p w14:paraId="2CA8FCA9" w14:textId="77777777" w:rsidR="00587981" w:rsidRPr="00587981" w:rsidRDefault="00587981" w:rsidP="00587981">
      <w:pPr>
        <w:numPr>
          <w:ilvl w:val="0"/>
          <w:numId w:val="43"/>
        </w:numPr>
        <w:spacing w:line="240" w:lineRule="auto"/>
        <w:jc w:val="left"/>
        <w:rPr>
          <w:rFonts w:cs="Arial"/>
          <w:szCs w:val="20"/>
        </w:rPr>
      </w:pPr>
      <w:r w:rsidRPr="00587981">
        <w:rPr>
          <w:rFonts w:cs="Arial"/>
          <w:szCs w:val="20"/>
        </w:rPr>
        <w:t>Mariposa County</w:t>
      </w:r>
    </w:p>
    <w:p w14:paraId="69F19F28" w14:textId="77777777" w:rsidR="00587981" w:rsidRPr="00587981" w:rsidRDefault="00587981" w:rsidP="00587981">
      <w:pPr>
        <w:numPr>
          <w:ilvl w:val="0"/>
          <w:numId w:val="43"/>
        </w:numPr>
        <w:spacing w:line="240" w:lineRule="auto"/>
        <w:jc w:val="left"/>
        <w:rPr>
          <w:rFonts w:cs="Arial"/>
          <w:szCs w:val="20"/>
        </w:rPr>
      </w:pPr>
      <w:r w:rsidRPr="00587981">
        <w:rPr>
          <w:rFonts w:cs="Arial"/>
          <w:szCs w:val="20"/>
        </w:rPr>
        <w:t>Napa County Emergency Medical Services Agency</w:t>
      </w:r>
    </w:p>
    <w:p w14:paraId="7573BCF9" w14:textId="77777777" w:rsidR="00587981" w:rsidRPr="00587981" w:rsidRDefault="00587981" w:rsidP="00587981">
      <w:pPr>
        <w:numPr>
          <w:ilvl w:val="0"/>
          <w:numId w:val="43"/>
        </w:numPr>
        <w:spacing w:line="240" w:lineRule="auto"/>
        <w:jc w:val="left"/>
        <w:rPr>
          <w:rFonts w:cs="Arial"/>
          <w:szCs w:val="20"/>
        </w:rPr>
      </w:pPr>
      <w:r w:rsidRPr="00587981">
        <w:rPr>
          <w:rFonts w:cs="Arial"/>
          <w:szCs w:val="20"/>
        </w:rPr>
        <w:t>Nevada County Public Health</w:t>
      </w:r>
    </w:p>
    <w:p w14:paraId="74259324" w14:textId="77777777" w:rsidR="00587981" w:rsidRPr="00587981" w:rsidRDefault="00587981" w:rsidP="00587981">
      <w:pPr>
        <w:numPr>
          <w:ilvl w:val="0"/>
          <w:numId w:val="43"/>
        </w:numPr>
        <w:spacing w:line="240" w:lineRule="auto"/>
        <w:jc w:val="left"/>
        <w:rPr>
          <w:rFonts w:cs="Arial"/>
          <w:szCs w:val="20"/>
        </w:rPr>
      </w:pPr>
      <w:r w:rsidRPr="00587981">
        <w:rPr>
          <w:rFonts w:cs="Arial"/>
          <w:szCs w:val="20"/>
        </w:rPr>
        <w:t>Orange County Health Care Agency</w:t>
      </w:r>
    </w:p>
    <w:p w14:paraId="608AC17D" w14:textId="77777777" w:rsidR="00587981" w:rsidRPr="00587981" w:rsidRDefault="00587981" w:rsidP="00587981">
      <w:pPr>
        <w:numPr>
          <w:ilvl w:val="0"/>
          <w:numId w:val="43"/>
        </w:numPr>
        <w:spacing w:line="240" w:lineRule="auto"/>
        <w:jc w:val="left"/>
        <w:rPr>
          <w:rFonts w:cs="Arial"/>
          <w:szCs w:val="20"/>
        </w:rPr>
      </w:pPr>
      <w:r w:rsidRPr="00587981">
        <w:rPr>
          <w:rFonts w:cs="Arial"/>
          <w:szCs w:val="20"/>
        </w:rPr>
        <w:t>Sacramento County</w:t>
      </w:r>
    </w:p>
    <w:p w14:paraId="462DCA87" w14:textId="77777777" w:rsidR="00587981" w:rsidRPr="00587981" w:rsidRDefault="00587981" w:rsidP="00587981">
      <w:pPr>
        <w:numPr>
          <w:ilvl w:val="0"/>
          <w:numId w:val="43"/>
        </w:numPr>
        <w:spacing w:line="240" w:lineRule="auto"/>
        <w:jc w:val="left"/>
        <w:rPr>
          <w:rFonts w:cs="Arial"/>
          <w:szCs w:val="20"/>
        </w:rPr>
      </w:pPr>
      <w:r w:rsidRPr="00587981">
        <w:rPr>
          <w:rFonts w:cs="Arial"/>
          <w:szCs w:val="20"/>
        </w:rPr>
        <w:t>San Joaquin County Emergency Medical Services Agency</w:t>
      </w:r>
    </w:p>
    <w:p w14:paraId="65BF6905" w14:textId="77777777" w:rsidR="00587981" w:rsidRPr="00587981" w:rsidRDefault="00587981" w:rsidP="00587981">
      <w:pPr>
        <w:numPr>
          <w:ilvl w:val="0"/>
          <w:numId w:val="43"/>
        </w:numPr>
        <w:spacing w:line="240" w:lineRule="auto"/>
        <w:jc w:val="left"/>
        <w:rPr>
          <w:rFonts w:cs="Arial"/>
          <w:szCs w:val="20"/>
        </w:rPr>
      </w:pPr>
      <w:r w:rsidRPr="00587981">
        <w:rPr>
          <w:rFonts w:cs="Arial"/>
          <w:szCs w:val="20"/>
        </w:rPr>
        <w:t>Sharp HealthCare</w:t>
      </w:r>
    </w:p>
    <w:p w14:paraId="7B2CC5B2" w14:textId="77777777" w:rsidR="00587981" w:rsidRPr="00587981" w:rsidRDefault="00587981" w:rsidP="00587981">
      <w:pPr>
        <w:numPr>
          <w:ilvl w:val="0"/>
          <w:numId w:val="43"/>
        </w:numPr>
        <w:spacing w:line="240" w:lineRule="auto"/>
        <w:jc w:val="left"/>
        <w:rPr>
          <w:rFonts w:cs="Arial"/>
          <w:szCs w:val="20"/>
        </w:rPr>
      </w:pPr>
      <w:r w:rsidRPr="00587981">
        <w:rPr>
          <w:rFonts w:cs="Arial"/>
          <w:szCs w:val="20"/>
        </w:rPr>
        <w:t>Sutter Medical Center</w:t>
      </w:r>
    </w:p>
    <w:p w14:paraId="3FEB0D97" w14:textId="77777777" w:rsidR="001A3685" w:rsidRDefault="001A3685">
      <w:pPr>
        <w:spacing w:line="240" w:lineRule="auto"/>
        <w:jc w:val="left"/>
        <w:rPr>
          <w:rFonts w:eastAsia="Times New Roman"/>
          <w:color w:val="EB6E1F"/>
          <w:sz w:val="44"/>
          <w:szCs w:val="36"/>
        </w:rPr>
      </w:pPr>
      <w:r>
        <w:br w:type="page"/>
      </w:r>
    </w:p>
    <w:p w14:paraId="36B6844D" w14:textId="02779064" w:rsidR="00D34434" w:rsidRPr="00A97932" w:rsidRDefault="00D34434" w:rsidP="00D34434">
      <w:pPr>
        <w:pStyle w:val="Heading1"/>
        <w:rPr>
          <w:spacing w:val="-10"/>
          <w:szCs w:val="44"/>
        </w:rPr>
      </w:pPr>
      <w:bookmarkStart w:id="2" w:name="_Toc320196898"/>
      <w:bookmarkStart w:id="3" w:name="_Toc456621530"/>
      <w:r w:rsidRPr="00A97932">
        <w:rPr>
          <w:spacing w:val="-10"/>
          <w:szCs w:val="44"/>
        </w:rPr>
        <w:lastRenderedPageBreak/>
        <w:t>SPONSORING AGENCY POINTS OF CONTACT</w:t>
      </w:r>
      <w:bookmarkEnd w:id="2"/>
      <w:bookmarkEnd w:id="3"/>
    </w:p>
    <w:p w14:paraId="6D2C9991" w14:textId="77777777" w:rsidR="00AD0EEE" w:rsidRDefault="00AD0EEE" w:rsidP="00D34434">
      <w:pPr>
        <w:rPr>
          <w:rFonts w:cs="Arial"/>
          <w:b/>
          <w:szCs w:val="20"/>
        </w:rPr>
      </w:pPr>
    </w:p>
    <w:p w14:paraId="12FE5EEF" w14:textId="77777777" w:rsidR="00D34434" w:rsidRDefault="00D34434" w:rsidP="00D34434">
      <w:pPr>
        <w:rPr>
          <w:rFonts w:cs="Arial"/>
          <w:b/>
          <w:szCs w:val="20"/>
        </w:rPr>
      </w:pPr>
      <w:r>
        <w:rPr>
          <w:rFonts w:cs="Arial"/>
          <w:b/>
          <w:szCs w:val="20"/>
        </w:rPr>
        <w:t>California Department of Public Health (CDPH)</w:t>
      </w:r>
      <w:r w:rsidRPr="005B3B43">
        <w:rPr>
          <w:rFonts w:cs="Arial"/>
          <w:b/>
          <w:szCs w:val="20"/>
        </w:rPr>
        <w:t xml:space="preserve"> Contact</w:t>
      </w:r>
      <w:r>
        <w:rPr>
          <w:rFonts w:cs="Arial"/>
          <w:b/>
          <w:szCs w:val="20"/>
        </w:rPr>
        <w:t>s</w:t>
      </w:r>
      <w:r w:rsidRPr="005B3B43">
        <w:rPr>
          <w:rFonts w:cs="Arial"/>
          <w:b/>
          <w:szCs w:val="20"/>
        </w:rPr>
        <w:t xml:space="preserve">: </w:t>
      </w:r>
    </w:p>
    <w:p w14:paraId="2BBC8676" w14:textId="77777777" w:rsidR="00663576" w:rsidRPr="005B3B43" w:rsidRDefault="00663576" w:rsidP="00D34434">
      <w:pPr>
        <w:rPr>
          <w:rFonts w:cs="Arial"/>
          <w:szCs w:val="20"/>
        </w:rPr>
      </w:pPr>
    </w:p>
    <w:p w14:paraId="438CABF3" w14:textId="38FEA2BA" w:rsidR="00D34434" w:rsidRPr="00161758" w:rsidRDefault="007E0F2F" w:rsidP="00D34434">
      <w:pPr>
        <w:rPr>
          <w:rFonts w:cs="Arial"/>
          <w:szCs w:val="20"/>
        </w:rPr>
      </w:pPr>
      <w:r>
        <w:rPr>
          <w:rFonts w:cs="Arial"/>
          <w:szCs w:val="20"/>
        </w:rPr>
        <w:t>Barbara Taylor</w:t>
      </w:r>
    </w:p>
    <w:p w14:paraId="06AD5ACE" w14:textId="7EFB6451" w:rsidR="00D34434" w:rsidRPr="008D7447" w:rsidRDefault="00D34434" w:rsidP="00D34434">
      <w:pPr>
        <w:rPr>
          <w:rFonts w:cs="Arial"/>
          <w:szCs w:val="20"/>
        </w:rPr>
      </w:pPr>
      <w:r w:rsidRPr="008D7447">
        <w:rPr>
          <w:rFonts w:cs="Arial"/>
          <w:szCs w:val="20"/>
        </w:rPr>
        <w:t xml:space="preserve">Deputy Director </w:t>
      </w:r>
    </w:p>
    <w:p w14:paraId="438135ED" w14:textId="77777777" w:rsidR="00D34434" w:rsidRDefault="00D34434" w:rsidP="00D34434">
      <w:pPr>
        <w:rPr>
          <w:rFonts w:cs="Arial"/>
          <w:szCs w:val="20"/>
        </w:rPr>
      </w:pPr>
      <w:r w:rsidRPr="008D7447">
        <w:rPr>
          <w:rFonts w:cs="Arial"/>
          <w:szCs w:val="20"/>
        </w:rPr>
        <w:t>California Department of Public Health</w:t>
      </w:r>
    </w:p>
    <w:p w14:paraId="4EFE9B90" w14:textId="77777777" w:rsidR="00D34434" w:rsidRPr="00986B35" w:rsidRDefault="00D34434" w:rsidP="00D34434">
      <w:pPr>
        <w:pStyle w:val="BodyText"/>
        <w:spacing w:line="276" w:lineRule="auto"/>
        <w:ind w:left="0" w:firstLine="0"/>
        <w:contextualSpacing/>
      </w:pPr>
      <w:r w:rsidRPr="00986B35">
        <w:t>Emergency Preparedness Office</w:t>
      </w:r>
    </w:p>
    <w:p w14:paraId="18A2D4AF" w14:textId="77777777" w:rsidR="00D34434" w:rsidRPr="00986B35" w:rsidRDefault="00D34434" w:rsidP="00D34434">
      <w:pPr>
        <w:pStyle w:val="BodyText"/>
        <w:spacing w:line="276" w:lineRule="auto"/>
        <w:ind w:left="0" w:firstLine="0"/>
        <w:contextualSpacing/>
      </w:pPr>
      <w:r>
        <w:t>1615 Capitol Avenue MS 7002</w:t>
      </w:r>
      <w:r w:rsidRPr="00986B35">
        <w:t xml:space="preserve"> </w:t>
      </w:r>
    </w:p>
    <w:p w14:paraId="39C5EA3B" w14:textId="77777777" w:rsidR="00D34434" w:rsidRDefault="00D34434" w:rsidP="00D34434">
      <w:pPr>
        <w:pStyle w:val="BodyText"/>
        <w:spacing w:line="276" w:lineRule="auto"/>
        <w:ind w:left="0" w:firstLine="0"/>
        <w:contextualSpacing/>
      </w:pPr>
      <w:r w:rsidRPr="00986B35">
        <w:t xml:space="preserve">Sacramento, CA  95814 </w:t>
      </w:r>
    </w:p>
    <w:p w14:paraId="4DF8F2B7" w14:textId="30933839" w:rsidR="00F609DC" w:rsidRPr="00F609DC" w:rsidRDefault="00587981" w:rsidP="00F609DC">
      <w:pPr>
        <w:rPr>
          <w:rFonts w:cs="Arial"/>
          <w:szCs w:val="20"/>
        </w:rPr>
      </w:pPr>
      <w:r>
        <w:rPr>
          <w:rFonts w:cs="Arial"/>
          <w:szCs w:val="20"/>
        </w:rPr>
        <w:t>barbara.taylor</w:t>
      </w:r>
      <w:r w:rsidR="00F609DC" w:rsidRPr="009A70AD">
        <w:rPr>
          <w:rFonts w:cs="Arial"/>
          <w:szCs w:val="20"/>
        </w:rPr>
        <w:t>@cdph.ca.gov</w:t>
      </w:r>
    </w:p>
    <w:p w14:paraId="3BE0C508" w14:textId="77777777" w:rsidR="00D34434" w:rsidRDefault="00D34434" w:rsidP="00D34434">
      <w:pPr>
        <w:rPr>
          <w:rFonts w:cs="Arial"/>
          <w:szCs w:val="20"/>
        </w:rPr>
      </w:pPr>
      <w:r>
        <w:rPr>
          <w:rFonts w:cs="Arial"/>
          <w:szCs w:val="20"/>
        </w:rPr>
        <w:t xml:space="preserve">Telephone: </w:t>
      </w:r>
      <w:r w:rsidRPr="009A70AD">
        <w:rPr>
          <w:rFonts w:cs="Arial"/>
          <w:szCs w:val="20"/>
        </w:rPr>
        <w:t>(916) 440-7430</w:t>
      </w:r>
    </w:p>
    <w:p w14:paraId="38F3968E" w14:textId="77777777" w:rsidR="00D34434" w:rsidRPr="005B3B43" w:rsidRDefault="00D34434" w:rsidP="00D34434">
      <w:pPr>
        <w:rPr>
          <w:rFonts w:cs="Arial"/>
          <w:szCs w:val="20"/>
        </w:rPr>
      </w:pPr>
    </w:p>
    <w:p w14:paraId="73E38679" w14:textId="77777777" w:rsidR="00D34434" w:rsidRPr="00986B35" w:rsidRDefault="00D34434" w:rsidP="00D34434">
      <w:pPr>
        <w:pStyle w:val="BodyText"/>
        <w:spacing w:line="276" w:lineRule="auto"/>
        <w:ind w:left="0" w:firstLine="0"/>
        <w:contextualSpacing/>
      </w:pPr>
      <w:r w:rsidRPr="00986B35">
        <w:t>Kristy Perez</w:t>
      </w:r>
    </w:p>
    <w:p w14:paraId="7AAAB555" w14:textId="77777777" w:rsidR="00D34434" w:rsidRDefault="00D34434" w:rsidP="00D34434">
      <w:pPr>
        <w:pStyle w:val="BodyText"/>
        <w:spacing w:line="276" w:lineRule="auto"/>
        <w:ind w:left="0" w:firstLine="0"/>
        <w:contextualSpacing/>
      </w:pPr>
      <w:r w:rsidRPr="00986B35">
        <w:t xml:space="preserve">Chief, Planning, Exercises and Training Section </w:t>
      </w:r>
    </w:p>
    <w:p w14:paraId="01FB74F2" w14:textId="77777777" w:rsidR="00D34434" w:rsidRDefault="00D34434" w:rsidP="00D34434">
      <w:pPr>
        <w:pStyle w:val="BodyText"/>
        <w:spacing w:line="276" w:lineRule="auto"/>
        <w:ind w:left="0" w:firstLine="0"/>
        <w:contextualSpacing/>
      </w:pPr>
      <w:r w:rsidRPr="00986B35">
        <w:t>California Department of Public Health</w:t>
      </w:r>
    </w:p>
    <w:p w14:paraId="26C20D28" w14:textId="77777777" w:rsidR="00D34434" w:rsidRPr="00986B35" w:rsidRDefault="00D34434" w:rsidP="00D34434">
      <w:pPr>
        <w:pStyle w:val="BodyText"/>
        <w:spacing w:line="276" w:lineRule="auto"/>
        <w:ind w:left="0" w:firstLine="0"/>
        <w:contextualSpacing/>
      </w:pPr>
      <w:r w:rsidRPr="00986B35">
        <w:t>Emergency Preparedness Office</w:t>
      </w:r>
    </w:p>
    <w:p w14:paraId="7D7F7592" w14:textId="77777777" w:rsidR="00D34434" w:rsidRPr="00986B35" w:rsidRDefault="00D34434" w:rsidP="00D34434">
      <w:pPr>
        <w:pStyle w:val="BodyText"/>
        <w:spacing w:line="276" w:lineRule="auto"/>
        <w:ind w:left="0" w:firstLine="0"/>
        <w:contextualSpacing/>
      </w:pPr>
      <w:r>
        <w:t>1615 Capitol Avenue MS 7002</w:t>
      </w:r>
      <w:r w:rsidRPr="00986B35">
        <w:t xml:space="preserve"> </w:t>
      </w:r>
    </w:p>
    <w:p w14:paraId="1DCE622B" w14:textId="77777777" w:rsidR="00D34434" w:rsidRDefault="00D34434" w:rsidP="00D34434">
      <w:pPr>
        <w:pStyle w:val="BodyText"/>
        <w:spacing w:line="276" w:lineRule="auto"/>
        <w:ind w:left="0" w:firstLine="0"/>
        <w:contextualSpacing/>
      </w:pPr>
      <w:r w:rsidRPr="00986B35">
        <w:t xml:space="preserve">Sacramento, CA  95814 </w:t>
      </w:r>
    </w:p>
    <w:p w14:paraId="07A1496D" w14:textId="1055DB79" w:rsidR="00F609DC" w:rsidRPr="00986B35" w:rsidRDefault="00084B52" w:rsidP="00D34434">
      <w:pPr>
        <w:pStyle w:val="BodyText"/>
        <w:spacing w:line="276" w:lineRule="auto"/>
        <w:ind w:left="0" w:firstLine="0"/>
        <w:contextualSpacing/>
      </w:pPr>
      <w:r>
        <w:t>kristy.perez@cdph.ca.gov</w:t>
      </w:r>
    </w:p>
    <w:p w14:paraId="2F68CB68" w14:textId="7B19D6CF" w:rsidR="00D34434" w:rsidRDefault="00D34434" w:rsidP="00D34434">
      <w:pPr>
        <w:pStyle w:val="BodyText"/>
        <w:spacing w:line="276" w:lineRule="auto"/>
        <w:ind w:left="0" w:firstLine="0"/>
        <w:contextualSpacing/>
      </w:pPr>
      <w:r w:rsidRPr="00986B35">
        <w:t xml:space="preserve">Telephone: </w:t>
      </w:r>
      <w:r w:rsidR="00AC4D0C">
        <w:t>(</w:t>
      </w:r>
      <w:r w:rsidRPr="00986B35">
        <w:t>916</w:t>
      </w:r>
      <w:r w:rsidR="00AC4D0C">
        <w:t xml:space="preserve">) </w:t>
      </w:r>
      <w:r w:rsidRPr="00986B35">
        <w:t>650-6443</w:t>
      </w:r>
    </w:p>
    <w:p w14:paraId="1D279BEB" w14:textId="77777777" w:rsidR="002232B2" w:rsidRDefault="002232B2" w:rsidP="00D34434">
      <w:pPr>
        <w:pStyle w:val="BodyText"/>
        <w:spacing w:line="276" w:lineRule="auto"/>
        <w:ind w:left="0" w:firstLine="0"/>
        <w:contextualSpacing/>
      </w:pPr>
    </w:p>
    <w:p w14:paraId="6A2FA00D" w14:textId="401BF986" w:rsidR="00084B52" w:rsidRPr="00084B52" w:rsidRDefault="00084B52" w:rsidP="00084B52">
      <w:pPr>
        <w:pStyle w:val="BodyText"/>
        <w:spacing w:line="276" w:lineRule="auto"/>
        <w:ind w:left="0" w:firstLine="0"/>
        <w:contextualSpacing/>
        <w:jc w:val="left"/>
        <w:rPr>
          <w:rFonts w:eastAsia="Calibri" w:cs="Arial"/>
          <w:b/>
        </w:rPr>
      </w:pPr>
      <w:r w:rsidRPr="00084B52">
        <w:rPr>
          <w:rFonts w:eastAsia="Calibri" w:cs="Arial"/>
          <w:b/>
        </w:rPr>
        <w:t>California Emergency Medical Services Authority (EMSA) Contacts:</w:t>
      </w:r>
    </w:p>
    <w:p w14:paraId="0C406B9D" w14:textId="77777777" w:rsidR="00084B52" w:rsidRDefault="00084B52" w:rsidP="00084B52">
      <w:pPr>
        <w:pStyle w:val="BodyText"/>
        <w:spacing w:line="276" w:lineRule="auto"/>
        <w:ind w:left="0" w:firstLine="0"/>
        <w:contextualSpacing/>
        <w:jc w:val="left"/>
      </w:pPr>
    </w:p>
    <w:p w14:paraId="7F7CBCD2" w14:textId="29A0B346" w:rsidR="00084B52" w:rsidRPr="00084B52" w:rsidRDefault="00587981" w:rsidP="00084B52">
      <w:pPr>
        <w:pStyle w:val="BodyText"/>
        <w:spacing w:line="276" w:lineRule="auto"/>
        <w:ind w:left="0" w:firstLine="0"/>
        <w:contextualSpacing/>
      </w:pPr>
      <w:r>
        <w:t>Craig Johnson</w:t>
      </w:r>
    </w:p>
    <w:p w14:paraId="6F64D14D" w14:textId="7AF11B55" w:rsidR="00084B52" w:rsidRPr="00084B52" w:rsidRDefault="00305456" w:rsidP="00084B52">
      <w:pPr>
        <w:pStyle w:val="BodyText"/>
        <w:spacing w:line="276" w:lineRule="auto"/>
        <w:ind w:left="0" w:firstLine="0"/>
        <w:contextualSpacing/>
      </w:pPr>
      <w:r>
        <w:t>Chief, Disaster Medical Services Division</w:t>
      </w:r>
    </w:p>
    <w:p w14:paraId="09BE717C" w14:textId="77777777" w:rsidR="00084B52" w:rsidRPr="00084B52" w:rsidRDefault="00084B52" w:rsidP="00084B52">
      <w:pPr>
        <w:pStyle w:val="BodyText"/>
        <w:spacing w:line="276" w:lineRule="auto"/>
        <w:ind w:left="0" w:firstLine="0"/>
        <w:contextualSpacing/>
      </w:pPr>
      <w:r w:rsidRPr="00084B52">
        <w:t>Emergency Medical Services Authority</w:t>
      </w:r>
    </w:p>
    <w:p w14:paraId="6A1454EC" w14:textId="77777777" w:rsidR="00084B52" w:rsidRPr="00084B52" w:rsidRDefault="00084B52" w:rsidP="00084B52">
      <w:pPr>
        <w:pStyle w:val="BodyText"/>
        <w:spacing w:line="276" w:lineRule="auto"/>
        <w:ind w:left="0" w:firstLine="0"/>
        <w:contextualSpacing/>
      </w:pPr>
      <w:r w:rsidRPr="00084B52">
        <w:t>Disaster Medical Services Division</w:t>
      </w:r>
    </w:p>
    <w:p w14:paraId="290AC863" w14:textId="77777777" w:rsidR="00084B52" w:rsidRPr="00084B52" w:rsidRDefault="00084B52" w:rsidP="00084B52">
      <w:pPr>
        <w:pStyle w:val="BodyText"/>
        <w:spacing w:line="276" w:lineRule="auto"/>
        <w:ind w:left="0" w:firstLine="0"/>
        <w:contextualSpacing/>
      </w:pPr>
      <w:r w:rsidRPr="00084B52">
        <w:t>10901 Gold Center Drive, Suite 400</w:t>
      </w:r>
    </w:p>
    <w:p w14:paraId="1DB651F6" w14:textId="77777777" w:rsidR="00084B52" w:rsidRPr="00084B52" w:rsidRDefault="00084B52" w:rsidP="00084B52">
      <w:pPr>
        <w:pStyle w:val="BodyText"/>
        <w:spacing w:line="276" w:lineRule="auto"/>
        <w:ind w:left="0" w:firstLine="0"/>
        <w:contextualSpacing/>
      </w:pPr>
      <w:r w:rsidRPr="00084B52">
        <w:t>Rancho Cordova, CA 95670</w:t>
      </w:r>
    </w:p>
    <w:p w14:paraId="76731598" w14:textId="0D1F2B88" w:rsidR="00084B52" w:rsidRPr="00084B52" w:rsidRDefault="00305456" w:rsidP="00084B52">
      <w:pPr>
        <w:pStyle w:val="BodyText"/>
        <w:spacing w:line="276" w:lineRule="auto"/>
        <w:ind w:left="0" w:firstLine="0"/>
        <w:contextualSpacing/>
      </w:pPr>
      <w:r w:rsidRPr="00305456">
        <w:t>craig.johnson@emsa.ca.gov</w:t>
      </w:r>
    </w:p>
    <w:p w14:paraId="38105025" w14:textId="1ECBDFC5" w:rsidR="00084B52" w:rsidRPr="00084B52" w:rsidRDefault="000E30B2" w:rsidP="00084B52">
      <w:pPr>
        <w:pStyle w:val="BodyText"/>
        <w:spacing w:line="276" w:lineRule="auto"/>
        <w:ind w:left="0" w:firstLine="0"/>
        <w:contextualSpacing/>
      </w:pPr>
      <w:r>
        <w:t>Telephone:  (916) 255-4171</w:t>
      </w:r>
    </w:p>
    <w:p w14:paraId="22C88DE8" w14:textId="77777777" w:rsidR="00084B52" w:rsidRPr="00084B52" w:rsidRDefault="00084B52" w:rsidP="00084B52">
      <w:pPr>
        <w:pStyle w:val="BodyText"/>
        <w:spacing w:line="276" w:lineRule="auto"/>
        <w:ind w:left="0" w:firstLine="0"/>
        <w:contextualSpacing/>
      </w:pPr>
      <w:r w:rsidRPr="00084B52">
        <w:t> </w:t>
      </w:r>
    </w:p>
    <w:p w14:paraId="02F8BF99" w14:textId="77777777" w:rsidR="00084B52" w:rsidRPr="00084B52" w:rsidRDefault="00084B52" w:rsidP="00084B52">
      <w:pPr>
        <w:pStyle w:val="BodyText"/>
        <w:spacing w:line="276" w:lineRule="auto"/>
        <w:ind w:left="0" w:firstLine="0"/>
        <w:contextualSpacing/>
      </w:pPr>
      <w:r w:rsidRPr="00084B52">
        <w:t>Theresa Gonzales</w:t>
      </w:r>
    </w:p>
    <w:p w14:paraId="1BDAFA8B" w14:textId="77777777" w:rsidR="00084B52" w:rsidRPr="00084B52" w:rsidRDefault="00084B52" w:rsidP="00084B52">
      <w:pPr>
        <w:pStyle w:val="BodyText"/>
        <w:spacing w:line="276" w:lineRule="auto"/>
        <w:ind w:left="0" w:firstLine="0"/>
        <w:contextualSpacing/>
      </w:pPr>
      <w:r w:rsidRPr="00084B52">
        <w:t>Senior Emergency Services Coordinator, Plans and Training Program</w:t>
      </w:r>
    </w:p>
    <w:p w14:paraId="3ACA758C" w14:textId="77777777" w:rsidR="00084B52" w:rsidRPr="00084B52" w:rsidRDefault="00084B52" w:rsidP="00084B52">
      <w:pPr>
        <w:pStyle w:val="BodyText"/>
        <w:spacing w:line="276" w:lineRule="auto"/>
        <w:ind w:left="0" w:firstLine="0"/>
        <w:contextualSpacing/>
      </w:pPr>
      <w:r w:rsidRPr="00084B52">
        <w:t>Disaster Medical Services Division</w:t>
      </w:r>
    </w:p>
    <w:p w14:paraId="040C5E8B" w14:textId="77777777" w:rsidR="00084B52" w:rsidRPr="00084B52" w:rsidRDefault="00084B52" w:rsidP="00084B52">
      <w:pPr>
        <w:pStyle w:val="BodyText"/>
        <w:spacing w:line="276" w:lineRule="auto"/>
        <w:ind w:left="0" w:firstLine="0"/>
        <w:contextualSpacing/>
      </w:pPr>
      <w:r w:rsidRPr="00084B52">
        <w:t>Emergency Medical Services Authority</w:t>
      </w:r>
    </w:p>
    <w:p w14:paraId="6993B670" w14:textId="77777777" w:rsidR="00084B52" w:rsidRPr="00084B52" w:rsidRDefault="00084B52" w:rsidP="00084B52">
      <w:pPr>
        <w:pStyle w:val="BodyText"/>
        <w:spacing w:line="276" w:lineRule="auto"/>
        <w:ind w:left="0" w:firstLine="0"/>
        <w:contextualSpacing/>
      </w:pPr>
      <w:r w:rsidRPr="00084B52">
        <w:t>10901 Gold Center Drive, Suite 400</w:t>
      </w:r>
    </w:p>
    <w:p w14:paraId="62CACC83" w14:textId="77777777" w:rsidR="00084B52" w:rsidRPr="00084B52" w:rsidRDefault="00084B52" w:rsidP="00084B52">
      <w:pPr>
        <w:pStyle w:val="BodyText"/>
        <w:spacing w:line="276" w:lineRule="auto"/>
        <w:ind w:left="0" w:firstLine="0"/>
        <w:contextualSpacing/>
      </w:pPr>
      <w:r w:rsidRPr="00084B52">
        <w:t>Rancho Cordova, CA 95670</w:t>
      </w:r>
    </w:p>
    <w:p w14:paraId="1914B806" w14:textId="77777777" w:rsidR="00084B52" w:rsidRPr="00084B52" w:rsidRDefault="00030BE8" w:rsidP="00084B52">
      <w:pPr>
        <w:pStyle w:val="BodyText"/>
        <w:spacing w:line="276" w:lineRule="auto"/>
        <w:ind w:left="0" w:firstLine="0"/>
        <w:contextualSpacing/>
      </w:pPr>
      <w:hyperlink r:id="rId9" w:history="1">
        <w:r w:rsidR="00084B52" w:rsidRPr="00084B52">
          <w:t>theresa.gonzales@emsa.ca.gov</w:t>
        </w:r>
      </w:hyperlink>
    </w:p>
    <w:p w14:paraId="36113E5A" w14:textId="5247EF2D" w:rsidR="00D34434" w:rsidRPr="00986B35" w:rsidRDefault="00084B52" w:rsidP="00D34434">
      <w:pPr>
        <w:pStyle w:val="BodyText"/>
        <w:spacing w:line="276" w:lineRule="auto"/>
        <w:ind w:left="0" w:firstLine="0"/>
        <w:contextualSpacing/>
      </w:pPr>
      <w:r w:rsidRPr="00084B52">
        <w:t>Telephone: (916) 255-1766</w:t>
      </w:r>
    </w:p>
    <w:p w14:paraId="40D27EF6" w14:textId="7D643D6D" w:rsidR="00A97932" w:rsidRDefault="00A97932">
      <w:pPr>
        <w:spacing w:line="240" w:lineRule="auto"/>
        <w:jc w:val="left"/>
        <w:rPr>
          <w:rFonts w:eastAsia="Times New Roman"/>
          <w:color w:val="EB6E1F"/>
          <w:sz w:val="44"/>
          <w:szCs w:val="36"/>
        </w:rPr>
      </w:pPr>
      <w:r>
        <w:br w:type="page"/>
      </w:r>
    </w:p>
    <w:p w14:paraId="2BE9A84E" w14:textId="4B5ACA92" w:rsidR="00D34434" w:rsidRPr="00247CAE" w:rsidRDefault="00D34434" w:rsidP="00D34434">
      <w:pPr>
        <w:pStyle w:val="Heading1"/>
      </w:pPr>
      <w:bookmarkStart w:id="4" w:name="_Toc320196899"/>
      <w:bookmarkStart w:id="5" w:name="_Toc456621531"/>
      <w:r w:rsidRPr="00247CAE">
        <w:lastRenderedPageBreak/>
        <w:t>MYTEP</w:t>
      </w:r>
      <w:r w:rsidR="008F5F44">
        <w:rPr>
          <w:sz w:val="24"/>
        </w:rPr>
        <w:t xml:space="preserve"> </w:t>
      </w:r>
      <w:r w:rsidRPr="00247CAE">
        <w:t>REVIEW AND UPDATES</w:t>
      </w:r>
      <w:bookmarkEnd w:id="4"/>
      <w:bookmarkEnd w:id="5"/>
    </w:p>
    <w:p w14:paraId="3DEA916D" w14:textId="4BD2E111" w:rsidR="00D34434" w:rsidRPr="001B216A" w:rsidRDefault="00D34434" w:rsidP="00D34434">
      <w:pPr>
        <w:rPr>
          <w:rFonts w:cs="Arial"/>
        </w:rPr>
      </w:pPr>
      <w:r w:rsidRPr="001B216A">
        <w:rPr>
          <w:rFonts w:cs="Arial"/>
        </w:rPr>
        <w:t xml:space="preserve">The LCWG and </w:t>
      </w:r>
      <w:r w:rsidR="00544A50">
        <w:rPr>
          <w:rFonts w:cs="Arial"/>
        </w:rPr>
        <w:t>Statewide Medical and Health Exercise (</w:t>
      </w:r>
      <w:r w:rsidRPr="001B216A">
        <w:rPr>
          <w:rFonts w:cs="Arial"/>
        </w:rPr>
        <w:t>SWMHE</w:t>
      </w:r>
      <w:r w:rsidR="00544A50">
        <w:rPr>
          <w:rFonts w:cs="Arial"/>
        </w:rPr>
        <w:t>)</w:t>
      </w:r>
      <w:r w:rsidRPr="001B216A">
        <w:rPr>
          <w:rFonts w:cs="Arial"/>
        </w:rPr>
        <w:t xml:space="preserve"> Planning Workgroup</w:t>
      </w:r>
      <w:r w:rsidR="00DA51C3">
        <w:rPr>
          <w:rFonts w:cs="Arial"/>
        </w:rPr>
        <w:t xml:space="preserve"> (PW)</w:t>
      </w:r>
      <w:r w:rsidRPr="001B216A">
        <w:rPr>
          <w:rFonts w:cs="Arial"/>
        </w:rPr>
        <w:t xml:space="preserve"> will review the MYTEP and its appendices annually. Suggested changes to the MYTEP will be incorporated and </w:t>
      </w:r>
      <w:r w:rsidR="00DA51C3">
        <w:rPr>
          <w:rFonts w:cs="Arial"/>
        </w:rPr>
        <w:t>EPW</w:t>
      </w:r>
      <w:r w:rsidRPr="001B216A">
        <w:rPr>
          <w:rFonts w:cs="Arial"/>
        </w:rPr>
        <w:t xml:space="preserve"> will identify revisions, additions, or improvements</w:t>
      </w:r>
      <w:r w:rsidRPr="001B216A">
        <w:rPr>
          <w:rFonts w:cs="Arial"/>
          <w:spacing w:val="-31"/>
        </w:rPr>
        <w:t xml:space="preserve"> </w:t>
      </w:r>
      <w:r w:rsidRPr="001B216A">
        <w:rPr>
          <w:rFonts w:cs="Arial"/>
        </w:rPr>
        <w:t>needed.</w:t>
      </w:r>
    </w:p>
    <w:p w14:paraId="37753BB7" w14:textId="77777777" w:rsidR="001A3685" w:rsidRDefault="001A3685" w:rsidP="00F609DC">
      <w:pPr>
        <w:rPr>
          <w:rFonts w:cs="Arial"/>
        </w:rPr>
      </w:pPr>
    </w:p>
    <w:p w14:paraId="6AD9DB4F" w14:textId="77777777" w:rsidR="00D34434" w:rsidRPr="001B216A" w:rsidRDefault="00D34434" w:rsidP="001A3685">
      <w:pPr>
        <w:spacing w:after="200"/>
        <w:rPr>
          <w:rFonts w:cs="Arial"/>
        </w:rPr>
      </w:pPr>
      <w:r w:rsidRPr="001B216A">
        <w:rPr>
          <w:rFonts w:cs="Arial"/>
        </w:rPr>
        <w:t>Revisions noted in the annual plan review</w:t>
      </w:r>
      <w:r w:rsidRPr="001B216A">
        <w:rPr>
          <w:rFonts w:cs="Arial"/>
          <w:spacing w:val="-9"/>
        </w:rPr>
        <w:t xml:space="preserve"> </w:t>
      </w:r>
      <w:r w:rsidRPr="001B216A">
        <w:rPr>
          <w:rFonts w:cs="Arial"/>
        </w:rPr>
        <w:t>include:</w:t>
      </w:r>
    </w:p>
    <w:p w14:paraId="42BF684D" w14:textId="77777777" w:rsidR="00D34434" w:rsidRPr="001B216A" w:rsidRDefault="00D34434" w:rsidP="00F609DC">
      <w:pPr>
        <w:pStyle w:val="ListParagraph"/>
      </w:pPr>
      <w:r w:rsidRPr="001B216A">
        <w:t>Continual</w:t>
      </w:r>
      <w:r w:rsidRPr="001B216A">
        <w:rPr>
          <w:spacing w:val="-5"/>
        </w:rPr>
        <w:t xml:space="preserve"> </w:t>
      </w:r>
      <w:r w:rsidRPr="001B216A">
        <w:t>update</w:t>
      </w:r>
      <w:r w:rsidRPr="001B216A">
        <w:rPr>
          <w:spacing w:val="-5"/>
        </w:rPr>
        <w:t xml:space="preserve"> </w:t>
      </w:r>
      <w:r w:rsidRPr="001B216A">
        <w:t>of</w:t>
      </w:r>
      <w:r w:rsidRPr="001B216A">
        <w:rPr>
          <w:spacing w:val="-6"/>
        </w:rPr>
        <w:t xml:space="preserve"> </w:t>
      </w:r>
      <w:r w:rsidRPr="001B216A">
        <w:t>information that may change</w:t>
      </w:r>
      <w:r w:rsidRPr="001B216A">
        <w:rPr>
          <w:spacing w:val="-3"/>
        </w:rPr>
        <w:t xml:space="preserve"> </w:t>
      </w:r>
      <w:r w:rsidRPr="001B216A">
        <w:t>regularly</w:t>
      </w:r>
    </w:p>
    <w:p w14:paraId="44111C87" w14:textId="77777777" w:rsidR="00D34434" w:rsidRPr="001B216A" w:rsidRDefault="00D34434" w:rsidP="00F609DC">
      <w:pPr>
        <w:pStyle w:val="ListParagraph"/>
      </w:pPr>
      <w:r w:rsidRPr="001B216A">
        <w:t>Formatting</w:t>
      </w:r>
      <w:r w:rsidRPr="001B216A">
        <w:rPr>
          <w:spacing w:val="-9"/>
        </w:rPr>
        <w:t xml:space="preserve"> </w:t>
      </w:r>
      <w:r w:rsidRPr="001B216A">
        <w:t>changes</w:t>
      </w:r>
    </w:p>
    <w:p w14:paraId="5F80369D" w14:textId="741115D3" w:rsidR="00D34434" w:rsidRPr="001B216A" w:rsidRDefault="00D34434" w:rsidP="00F609DC">
      <w:pPr>
        <w:pStyle w:val="ListParagraph"/>
      </w:pPr>
      <w:r w:rsidRPr="001B216A">
        <w:t xml:space="preserve">Text changes to incorporate new </w:t>
      </w:r>
      <w:r w:rsidR="00544A50">
        <w:t>Hospital Preparedness Program (</w:t>
      </w:r>
      <w:r w:rsidRPr="001B216A">
        <w:t>HPP</w:t>
      </w:r>
      <w:r w:rsidR="00544A50">
        <w:t xml:space="preserve">) </w:t>
      </w:r>
      <w:r w:rsidR="00D705A9">
        <w:t>and</w:t>
      </w:r>
      <w:r w:rsidR="00544A50">
        <w:t xml:space="preserve"> Public Health Emergency Preparedness (</w:t>
      </w:r>
      <w:r w:rsidRPr="001B216A">
        <w:t>PHEP</w:t>
      </w:r>
      <w:r w:rsidR="00544A50">
        <w:t>)</w:t>
      </w:r>
      <w:r w:rsidRPr="001B216A">
        <w:t xml:space="preserve"> guidelines</w:t>
      </w:r>
    </w:p>
    <w:p w14:paraId="54BC217D" w14:textId="77777777" w:rsidR="00D34434" w:rsidRPr="001B216A" w:rsidRDefault="00D34434" w:rsidP="00F609DC">
      <w:pPr>
        <w:pStyle w:val="ListParagraph"/>
      </w:pPr>
      <w:r w:rsidRPr="001B216A">
        <w:t>Text changes to incorporate organizational</w:t>
      </w:r>
      <w:r w:rsidRPr="001B216A">
        <w:rPr>
          <w:spacing w:val="-15"/>
        </w:rPr>
        <w:t xml:space="preserve"> </w:t>
      </w:r>
      <w:r w:rsidRPr="001B216A">
        <w:t>changes</w:t>
      </w:r>
    </w:p>
    <w:p w14:paraId="34CE243C" w14:textId="67F51FD1" w:rsidR="00D34434" w:rsidRDefault="00D34434" w:rsidP="00F609DC">
      <w:pPr>
        <w:pStyle w:val="ListParagraph"/>
      </w:pPr>
      <w:r w:rsidRPr="001B216A">
        <w:t>Text changes to incorporate fin</w:t>
      </w:r>
      <w:r w:rsidR="00F609DC">
        <w:t>dings from exercise evaluations</w:t>
      </w:r>
    </w:p>
    <w:p w14:paraId="08C73071" w14:textId="5C9A1FB6" w:rsidR="00D705A9" w:rsidRPr="00F609DC" w:rsidRDefault="00D705A9" w:rsidP="00F609DC">
      <w:pPr>
        <w:pStyle w:val="ListParagraph"/>
      </w:pPr>
      <w:r>
        <w:t>Text changes to incorporate hazard vulnerability changes</w:t>
      </w:r>
    </w:p>
    <w:p w14:paraId="27572C84" w14:textId="77777777" w:rsidR="00F609DC" w:rsidRDefault="00F609DC" w:rsidP="00F609DC">
      <w:pPr>
        <w:rPr>
          <w:rFonts w:cs="Arial"/>
        </w:rPr>
      </w:pPr>
    </w:p>
    <w:p w14:paraId="33A0300D" w14:textId="47EBBED8" w:rsidR="00D34434" w:rsidRDefault="00D34434" w:rsidP="00F609DC">
      <w:r w:rsidRPr="001B216A">
        <w:rPr>
          <w:rFonts w:cs="Arial"/>
        </w:rPr>
        <w:t>Each time a change is made, the date and version number along with the noted change and author</w:t>
      </w:r>
      <w:r w:rsidRPr="001B216A">
        <w:rPr>
          <w:rFonts w:cs="Arial"/>
          <w:spacing w:val="-3"/>
        </w:rPr>
        <w:t xml:space="preserve"> </w:t>
      </w:r>
      <w:r w:rsidRPr="001B216A">
        <w:rPr>
          <w:rFonts w:cs="Arial"/>
        </w:rPr>
        <w:t>will</w:t>
      </w:r>
      <w:r w:rsidRPr="001B216A">
        <w:rPr>
          <w:rFonts w:cs="Arial"/>
          <w:spacing w:val="-4"/>
        </w:rPr>
        <w:t xml:space="preserve"> </w:t>
      </w:r>
      <w:r w:rsidRPr="001B216A">
        <w:rPr>
          <w:rFonts w:cs="Arial"/>
        </w:rPr>
        <w:t>be</w:t>
      </w:r>
      <w:r w:rsidRPr="001B216A">
        <w:rPr>
          <w:rFonts w:cs="Arial"/>
          <w:spacing w:val="-3"/>
        </w:rPr>
        <w:t xml:space="preserve"> </w:t>
      </w:r>
      <w:r w:rsidRPr="001B216A">
        <w:rPr>
          <w:rFonts w:cs="Arial"/>
        </w:rPr>
        <w:t>documented</w:t>
      </w:r>
      <w:r w:rsidRPr="001B216A">
        <w:rPr>
          <w:rFonts w:cs="Arial"/>
          <w:spacing w:val="-3"/>
        </w:rPr>
        <w:t xml:space="preserve"> </w:t>
      </w:r>
      <w:r w:rsidRPr="001B216A">
        <w:rPr>
          <w:rFonts w:cs="Arial"/>
        </w:rPr>
        <w:t>on</w:t>
      </w:r>
      <w:r w:rsidRPr="001B216A">
        <w:rPr>
          <w:rFonts w:cs="Arial"/>
          <w:spacing w:val="-4"/>
        </w:rPr>
        <w:t xml:space="preserve"> </w:t>
      </w:r>
      <w:r w:rsidRPr="001B216A">
        <w:rPr>
          <w:rFonts w:cs="Arial"/>
        </w:rPr>
        <w:t>the</w:t>
      </w:r>
      <w:r w:rsidRPr="001B216A">
        <w:rPr>
          <w:rFonts w:cs="Arial"/>
          <w:spacing w:val="-3"/>
        </w:rPr>
        <w:t xml:space="preserve"> </w:t>
      </w:r>
      <w:r w:rsidRPr="001B216A">
        <w:rPr>
          <w:rFonts w:cs="Arial"/>
        </w:rPr>
        <w:t>table</w:t>
      </w:r>
      <w:r w:rsidRPr="001B216A">
        <w:rPr>
          <w:rFonts w:cs="Arial"/>
          <w:spacing w:val="-3"/>
        </w:rPr>
        <w:t xml:space="preserve"> </w:t>
      </w:r>
      <w:r w:rsidRPr="001B216A">
        <w:rPr>
          <w:rFonts w:cs="Arial"/>
        </w:rPr>
        <w:t>below.</w:t>
      </w:r>
      <w:r w:rsidRPr="001B216A">
        <w:rPr>
          <w:rFonts w:cs="Arial"/>
          <w:spacing w:val="-4"/>
        </w:rPr>
        <w:t xml:space="preserve"> </w:t>
      </w:r>
      <w:r w:rsidRPr="001B216A">
        <w:rPr>
          <w:rFonts w:cs="Arial"/>
        </w:rPr>
        <w:t>Additional</w:t>
      </w:r>
      <w:r w:rsidRPr="001B216A">
        <w:rPr>
          <w:rFonts w:cs="Arial"/>
          <w:spacing w:val="-5"/>
        </w:rPr>
        <w:t xml:space="preserve"> </w:t>
      </w:r>
      <w:r w:rsidRPr="001B216A">
        <w:rPr>
          <w:rFonts w:cs="Arial"/>
        </w:rPr>
        <w:t>Plan</w:t>
      </w:r>
      <w:r w:rsidRPr="001B216A">
        <w:rPr>
          <w:rFonts w:cs="Arial"/>
          <w:spacing w:val="-4"/>
        </w:rPr>
        <w:t xml:space="preserve"> </w:t>
      </w:r>
      <w:r w:rsidRPr="001B216A">
        <w:rPr>
          <w:rFonts w:cs="Arial"/>
        </w:rPr>
        <w:t>Modification</w:t>
      </w:r>
      <w:r w:rsidRPr="001B216A">
        <w:rPr>
          <w:rFonts w:cs="Arial"/>
          <w:spacing w:val="-3"/>
        </w:rPr>
        <w:t xml:space="preserve"> </w:t>
      </w:r>
      <w:r w:rsidRPr="001B216A">
        <w:rPr>
          <w:rFonts w:cs="Arial"/>
        </w:rPr>
        <w:t>table</w:t>
      </w:r>
      <w:r w:rsidRPr="001B216A">
        <w:rPr>
          <w:rFonts w:cs="Arial"/>
          <w:spacing w:val="-3"/>
        </w:rPr>
        <w:t xml:space="preserve"> </w:t>
      </w:r>
      <w:r w:rsidRPr="001B216A">
        <w:rPr>
          <w:rFonts w:cs="Arial"/>
        </w:rPr>
        <w:t>rows</w:t>
      </w:r>
      <w:r w:rsidRPr="001B216A">
        <w:rPr>
          <w:rFonts w:cs="Arial"/>
          <w:spacing w:val="-4"/>
        </w:rPr>
        <w:t xml:space="preserve"> </w:t>
      </w:r>
      <w:r w:rsidRPr="001B216A">
        <w:rPr>
          <w:rFonts w:cs="Arial"/>
        </w:rPr>
        <w:t>may</w:t>
      </w:r>
      <w:r w:rsidRPr="001B216A">
        <w:rPr>
          <w:rFonts w:cs="Arial"/>
          <w:spacing w:val="-3"/>
        </w:rPr>
        <w:t xml:space="preserve"> </w:t>
      </w:r>
      <w:r w:rsidRPr="001B216A">
        <w:rPr>
          <w:rFonts w:cs="Arial"/>
        </w:rPr>
        <w:t>be added as</w:t>
      </w:r>
      <w:r w:rsidRPr="001B216A">
        <w:rPr>
          <w:rFonts w:cs="Arial"/>
          <w:spacing w:val="-2"/>
        </w:rPr>
        <w:t xml:space="preserve"> </w:t>
      </w:r>
      <w:r w:rsidRPr="001B216A">
        <w:rPr>
          <w:rFonts w:cs="Arial"/>
        </w:rPr>
        <w:t>necessary</w:t>
      </w:r>
      <w:r w:rsidRPr="00E449ED">
        <w:t>.</w:t>
      </w:r>
    </w:p>
    <w:p w14:paraId="4EE2D87E" w14:textId="77777777" w:rsidR="00F609DC" w:rsidRPr="00E449ED" w:rsidRDefault="00F609DC" w:rsidP="00F609DC"/>
    <w:tbl>
      <w:tblPr>
        <w:tblW w:w="5045" w:type="pct"/>
        <w:tblInd w:w="-87" w:type="dxa"/>
        <w:tblBorders>
          <w:top w:val="single" w:sz="2" w:space="0" w:color="EB6E1F"/>
          <w:left w:val="single" w:sz="2" w:space="0" w:color="EB6E1F"/>
          <w:bottom w:val="single" w:sz="2" w:space="0" w:color="EB6E1F"/>
          <w:right w:val="single" w:sz="2" w:space="0" w:color="EB6E1F"/>
          <w:insideH w:val="single" w:sz="2" w:space="0" w:color="EB6E1F"/>
          <w:insideV w:val="single" w:sz="2" w:space="0" w:color="EB6E1F"/>
        </w:tblBorders>
        <w:tblLayout w:type="fixed"/>
        <w:tblCellMar>
          <w:left w:w="0" w:type="dxa"/>
          <w:right w:w="0" w:type="dxa"/>
        </w:tblCellMar>
        <w:tblLook w:val="01E0" w:firstRow="1" w:lastRow="1" w:firstColumn="1" w:lastColumn="1" w:noHBand="0" w:noVBand="0"/>
        <w:tblCaption w:val="each time a change is made, this table is updated"/>
        <w:tblDescription w:val="each time a change is made, this table is updated"/>
      </w:tblPr>
      <w:tblGrid>
        <w:gridCol w:w="1297"/>
        <w:gridCol w:w="4462"/>
        <w:gridCol w:w="1803"/>
        <w:gridCol w:w="1888"/>
      </w:tblGrid>
      <w:tr w:rsidR="00AC4D0C" w:rsidRPr="00AC4D0C" w14:paraId="5F89CBB0" w14:textId="77777777" w:rsidTr="00030BE8">
        <w:trPr>
          <w:trHeight w:val="229"/>
          <w:tblHeader/>
        </w:trPr>
        <w:tc>
          <w:tcPr>
            <w:tcW w:w="686" w:type="pct"/>
            <w:shd w:val="clear" w:color="auto" w:fill="EB6E1F"/>
          </w:tcPr>
          <w:p w14:paraId="23602928" w14:textId="77777777" w:rsidR="00D34434" w:rsidRPr="00AC4D0C" w:rsidRDefault="00D34434" w:rsidP="00AC4D0C">
            <w:pPr>
              <w:pStyle w:val="TableParagraph"/>
              <w:keepNext/>
              <w:keepLines/>
              <w:spacing w:line="276" w:lineRule="auto"/>
              <w:jc w:val="center"/>
              <w:outlineLvl w:val="2"/>
              <w:rPr>
                <w:rFonts w:ascii="Arial" w:eastAsia="Calibri" w:hAnsi="Arial" w:cs="Arial"/>
                <w:b/>
                <w:color w:val="FFFFFF" w:themeColor="background1"/>
                <w:sz w:val="20"/>
                <w:szCs w:val="20"/>
              </w:rPr>
            </w:pPr>
            <w:bookmarkStart w:id="6" w:name="_Toc456621532"/>
            <w:r w:rsidRPr="00AC4D0C">
              <w:rPr>
                <w:rFonts w:ascii="Arial" w:hAnsi="Arial" w:cs="Arial"/>
                <w:b/>
                <w:color w:val="FFFFFF" w:themeColor="background1"/>
                <w:sz w:val="20"/>
                <w:szCs w:val="20"/>
              </w:rPr>
              <w:t>DATE</w:t>
            </w:r>
            <w:bookmarkEnd w:id="6"/>
          </w:p>
        </w:tc>
        <w:tc>
          <w:tcPr>
            <w:tcW w:w="2361" w:type="pct"/>
            <w:shd w:val="clear" w:color="auto" w:fill="EB6E1F"/>
          </w:tcPr>
          <w:p w14:paraId="3B17B37B" w14:textId="77777777" w:rsidR="00D34434" w:rsidRPr="00AC4D0C" w:rsidRDefault="00D34434" w:rsidP="00AC4D0C">
            <w:pPr>
              <w:pStyle w:val="TableParagraph"/>
              <w:spacing w:line="276" w:lineRule="auto"/>
              <w:jc w:val="center"/>
              <w:rPr>
                <w:rFonts w:ascii="Arial" w:eastAsia="Calibri" w:hAnsi="Arial" w:cs="Arial"/>
                <w:b/>
                <w:bCs/>
                <w:color w:val="FFFFFF" w:themeColor="background1"/>
                <w:sz w:val="20"/>
                <w:szCs w:val="20"/>
              </w:rPr>
            </w:pPr>
            <w:r w:rsidRPr="00AC4D0C">
              <w:rPr>
                <w:rFonts w:ascii="Arial" w:hAnsi="Arial" w:cs="Arial"/>
                <w:b/>
                <w:color w:val="FFFFFF" w:themeColor="background1"/>
                <w:sz w:val="20"/>
                <w:szCs w:val="20"/>
              </w:rPr>
              <w:t>DESCRIPTION OF</w:t>
            </w:r>
            <w:r w:rsidRPr="00AC4D0C">
              <w:rPr>
                <w:rFonts w:ascii="Arial" w:hAnsi="Arial" w:cs="Arial"/>
                <w:b/>
                <w:color w:val="FFFFFF" w:themeColor="background1"/>
                <w:spacing w:val="-17"/>
                <w:sz w:val="20"/>
                <w:szCs w:val="20"/>
              </w:rPr>
              <w:t xml:space="preserve"> </w:t>
            </w:r>
            <w:r w:rsidRPr="00AC4D0C">
              <w:rPr>
                <w:rFonts w:ascii="Arial" w:hAnsi="Arial" w:cs="Arial"/>
                <w:b/>
                <w:color w:val="FFFFFF" w:themeColor="background1"/>
                <w:sz w:val="20"/>
                <w:szCs w:val="20"/>
              </w:rPr>
              <w:t>CHANGE</w:t>
            </w:r>
          </w:p>
        </w:tc>
        <w:tc>
          <w:tcPr>
            <w:tcW w:w="954" w:type="pct"/>
            <w:shd w:val="clear" w:color="auto" w:fill="EB6E1F"/>
          </w:tcPr>
          <w:p w14:paraId="174D4842" w14:textId="634F57E3" w:rsidR="00D34434" w:rsidRPr="00AC4D0C" w:rsidRDefault="00D34434" w:rsidP="00AC4D0C">
            <w:pPr>
              <w:pStyle w:val="TableParagraph"/>
              <w:jc w:val="center"/>
              <w:rPr>
                <w:rFonts w:ascii="Arial" w:eastAsia="Calibri" w:hAnsi="Arial" w:cs="Arial"/>
                <w:b/>
                <w:bCs/>
                <w:color w:val="FFFFFF" w:themeColor="background1"/>
                <w:sz w:val="20"/>
                <w:szCs w:val="20"/>
              </w:rPr>
            </w:pPr>
            <w:r w:rsidRPr="00AC4D0C">
              <w:rPr>
                <w:rFonts w:ascii="Arial" w:hAnsi="Arial" w:cs="Arial"/>
                <w:b/>
                <w:color w:val="FFFFFF" w:themeColor="background1"/>
                <w:sz w:val="20"/>
                <w:szCs w:val="20"/>
              </w:rPr>
              <w:t>PAGE</w:t>
            </w:r>
            <w:r w:rsidR="00AC4D0C">
              <w:rPr>
                <w:rFonts w:ascii="Arial" w:hAnsi="Arial" w:cs="Arial"/>
                <w:b/>
                <w:color w:val="FFFFFF" w:themeColor="background1"/>
                <w:sz w:val="20"/>
                <w:szCs w:val="20"/>
              </w:rPr>
              <w:t xml:space="preserve"> </w:t>
            </w:r>
            <w:r w:rsidRPr="00AC4D0C">
              <w:rPr>
                <w:rFonts w:ascii="Arial" w:hAnsi="Arial" w:cs="Arial"/>
                <w:b/>
                <w:color w:val="FFFFFF" w:themeColor="background1"/>
                <w:sz w:val="20"/>
                <w:szCs w:val="20"/>
              </w:rPr>
              <w:t>NUMBER</w:t>
            </w:r>
          </w:p>
        </w:tc>
        <w:tc>
          <w:tcPr>
            <w:tcW w:w="999" w:type="pct"/>
            <w:shd w:val="clear" w:color="auto" w:fill="EB6E1F"/>
          </w:tcPr>
          <w:p w14:paraId="0AD9C5E6" w14:textId="77777777" w:rsidR="00D34434" w:rsidRPr="00AC4D0C" w:rsidRDefault="00D34434" w:rsidP="00AC4D0C">
            <w:pPr>
              <w:pStyle w:val="TableParagraph"/>
              <w:keepNext/>
              <w:keepLines/>
              <w:spacing w:line="276" w:lineRule="auto"/>
              <w:jc w:val="center"/>
              <w:outlineLvl w:val="2"/>
              <w:rPr>
                <w:rFonts w:ascii="Arial" w:eastAsia="Calibri" w:hAnsi="Arial" w:cs="Arial"/>
                <w:b/>
                <w:bCs/>
                <w:color w:val="FFFFFF" w:themeColor="background1"/>
                <w:sz w:val="20"/>
                <w:szCs w:val="20"/>
              </w:rPr>
            </w:pPr>
            <w:bookmarkStart w:id="7" w:name="_Toc456621533"/>
            <w:r w:rsidRPr="00AC4D0C">
              <w:rPr>
                <w:rFonts w:ascii="Arial" w:hAnsi="Arial" w:cs="Arial"/>
                <w:b/>
                <w:color w:val="FFFFFF" w:themeColor="background1"/>
                <w:sz w:val="20"/>
                <w:szCs w:val="20"/>
              </w:rPr>
              <w:t>AUTHOR</w:t>
            </w:r>
            <w:bookmarkEnd w:id="7"/>
          </w:p>
        </w:tc>
      </w:tr>
      <w:tr w:rsidR="00D34434" w:rsidRPr="00AC4D0C" w14:paraId="66E19EDC" w14:textId="77777777" w:rsidTr="00030BE8">
        <w:trPr>
          <w:trHeight w:val="360"/>
          <w:tblHeader/>
        </w:trPr>
        <w:tc>
          <w:tcPr>
            <w:tcW w:w="686" w:type="pct"/>
            <w:shd w:val="clear" w:color="auto" w:fill="auto"/>
          </w:tcPr>
          <w:p w14:paraId="4458158D" w14:textId="77777777" w:rsidR="00D34434" w:rsidRPr="00AC4D0C" w:rsidRDefault="00D34434" w:rsidP="00AC4D0C">
            <w:pPr>
              <w:pStyle w:val="TableParagraph"/>
              <w:spacing w:line="276" w:lineRule="auto"/>
              <w:ind w:left="103"/>
              <w:rPr>
                <w:rFonts w:ascii="Arial" w:eastAsia="Calibri" w:hAnsi="Arial" w:cs="Arial"/>
                <w:sz w:val="20"/>
                <w:szCs w:val="20"/>
              </w:rPr>
            </w:pPr>
          </w:p>
        </w:tc>
        <w:tc>
          <w:tcPr>
            <w:tcW w:w="2361" w:type="pct"/>
            <w:shd w:val="clear" w:color="auto" w:fill="auto"/>
          </w:tcPr>
          <w:p w14:paraId="023F8A4F" w14:textId="77777777" w:rsidR="00D34434" w:rsidRPr="00AC4D0C" w:rsidRDefault="00D34434" w:rsidP="00AC4D0C">
            <w:pPr>
              <w:pStyle w:val="TableParagraph"/>
              <w:spacing w:line="276" w:lineRule="auto"/>
              <w:ind w:left="103" w:right="395"/>
              <w:rPr>
                <w:rFonts w:ascii="Arial" w:eastAsia="Calibri" w:hAnsi="Arial" w:cs="Arial"/>
                <w:sz w:val="20"/>
                <w:szCs w:val="20"/>
              </w:rPr>
            </w:pPr>
          </w:p>
        </w:tc>
        <w:tc>
          <w:tcPr>
            <w:tcW w:w="954" w:type="pct"/>
            <w:shd w:val="clear" w:color="auto" w:fill="auto"/>
          </w:tcPr>
          <w:p w14:paraId="5AA9A222" w14:textId="77777777" w:rsidR="00D34434" w:rsidRPr="00AC4D0C" w:rsidRDefault="00D34434" w:rsidP="00AC4D0C">
            <w:pPr>
              <w:pStyle w:val="TableParagraph"/>
              <w:spacing w:line="276" w:lineRule="auto"/>
              <w:ind w:left="103"/>
              <w:rPr>
                <w:rFonts w:ascii="Arial" w:eastAsia="Calibri" w:hAnsi="Arial" w:cs="Arial"/>
                <w:sz w:val="20"/>
                <w:szCs w:val="20"/>
              </w:rPr>
            </w:pPr>
          </w:p>
        </w:tc>
        <w:tc>
          <w:tcPr>
            <w:tcW w:w="999" w:type="pct"/>
            <w:shd w:val="clear" w:color="auto" w:fill="auto"/>
          </w:tcPr>
          <w:p w14:paraId="38BDDD5A" w14:textId="77777777" w:rsidR="00D34434" w:rsidRPr="00AC4D0C" w:rsidRDefault="00D34434" w:rsidP="00AC4D0C">
            <w:pPr>
              <w:pStyle w:val="TableParagraph"/>
              <w:spacing w:line="276" w:lineRule="auto"/>
              <w:ind w:left="103"/>
              <w:rPr>
                <w:rFonts w:ascii="Arial" w:eastAsia="Calibri" w:hAnsi="Arial" w:cs="Arial"/>
                <w:sz w:val="20"/>
                <w:szCs w:val="20"/>
              </w:rPr>
            </w:pPr>
          </w:p>
        </w:tc>
      </w:tr>
      <w:tr w:rsidR="00D34434" w:rsidRPr="00AC4D0C" w14:paraId="79EAE8AD" w14:textId="77777777" w:rsidTr="00030BE8">
        <w:trPr>
          <w:trHeight w:val="360"/>
          <w:tblHeader/>
        </w:trPr>
        <w:tc>
          <w:tcPr>
            <w:tcW w:w="686" w:type="pct"/>
            <w:shd w:val="clear" w:color="auto" w:fill="auto"/>
          </w:tcPr>
          <w:p w14:paraId="78983D9A" w14:textId="77777777" w:rsidR="00D34434" w:rsidRPr="00AC4D0C" w:rsidRDefault="00D34434" w:rsidP="00AC4D0C">
            <w:pPr>
              <w:pStyle w:val="TableParagraph"/>
              <w:spacing w:line="276" w:lineRule="auto"/>
              <w:ind w:left="103"/>
              <w:rPr>
                <w:rFonts w:ascii="Arial" w:eastAsia="Calibri" w:hAnsi="Arial" w:cs="Arial"/>
                <w:sz w:val="20"/>
                <w:szCs w:val="20"/>
              </w:rPr>
            </w:pPr>
          </w:p>
        </w:tc>
        <w:tc>
          <w:tcPr>
            <w:tcW w:w="2361" w:type="pct"/>
            <w:shd w:val="clear" w:color="auto" w:fill="auto"/>
          </w:tcPr>
          <w:p w14:paraId="03803B6E" w14:textId="77777777" w:rsidR="00D34434" w:rsidRPr="00AC4D0C" w:rsidRDefault="00D34434" w:rsidP="00AC4D0C">
            <w:pPr>
              <w:pStyle w:val="TableParagraph"/>
              <w:spacing w:line="276" w:lineRule="auto"/>
              <w:ind w:left="103" w:right="285"/>
              <w:rPr>
                <w:rFonts w:ascii="Arial" w:eastAsia="Calibri" w:hAnsi="Arial" w:cs="Arial"/>
                <w:sz w:val="20"/>
                <w:szCs w:val="20"/>
              </w:rPr>
            </w:pPr>
          </w:p>
        </w:tc>
        <w:tc>
          <w:tcPr>
            <w:tcW w:w="954" w:type="pct"/>
            <w:shd w:val="clear" w:color="auto" w:fill="auto"/>
          </w:tcPr>
          <w:p w14:paraId="69748F73" w14:textId="77777777" w:rsidR="00D34434" w:rsidRPr="00AC4D0C" w:rsidRDefault="00D34434" w:rsidP="00AC4D0C">
            <w:pPr>
              <w:pStyle w:val="TableParagraph"/>
              <w:spacing w:line="276" w:lineRule="auto"/>
              <w:ind w:left="103"/>
              <w:rPr>
                <w:rFonts w:ascii="Arial" w:eastAsia="Calibri" w:hAnsi="Arial" w:cs="Arial"/>
                <w:sz w:val="20"/>
                <w:szCs w:val="20"/>
              </w:rPr>
            </w:pPr>
          </w:p>
        </w:tc>
        <w:tc>
          <w:tcPr>
            <w:tcW w:w="999" w:type="pct"/>
            <w:shd w:val="clear" w:color="auto" w:fill="auto"/>
          </w:tcPr>
          <w:p w14:paraId="37B01A3A" w14:textId="77777777" w:rsidR="00D34434" w:rsidRPr="00AC4D0C" w:rsidRDefault="00D34434" w:rsidP="00AC4D0C">
            <w:pPr>
              <w:pStyle w:val="TableParagraph"/>
              <w:spacing w:line="276" w:lineRule="auto"/>
              <w:ind w:left="103"/>
              <w:rPr>
                <w:rFonts w:ascii="Arial" w:eastAsia="Calibri" w:hAnsi="Arial" w:cs="Arial"/>
                <w:sz w:val="20"/>
                <w:szCs w:val="20"/>
              </w:rPr>
            </w:pPr>
          </w:p>
        </w:tc>
      </w:tr>
      <w:tr w:rsidR="00D34434" w:rsidRPr="00AC4D0C" w14:paraId="012C63B8" w14:textId="77777777" w:rsidTr="00030BE8">
        <w:trPr>
          <w:trHeight w:val="360"/>
          <w:tblHeader/>
        </w:trPr>
        <w:tc>
          <w:tcPr>
            <w:tcW w:w="686" w:type="pct"/>
            <w:shd w:val="clear" w:color="auto" w:fill="auto"/>
          </w:tcPr>
          <w:p w14:paraId="43ED2B3C" w14:textId="77777777" w:rsidR="00D34434" w:rsidRPr="00AC4D0C" w:rsidRDefault="00D34434" w:rsidP="00AC4D0C">
            <w:pPr>
              <w:rPr>
                <w:rFonts w:cs="Arial"/>
                <w:szCs w:val="20"/>
              </w:rPr>
            </w:pPr>
          </w:p>
        </w:tc>
        <w:tc>
          <w:tcPr>
            <w:tcW w:w="2361" w:type="pct"/>
            <w:shd w:val="clear" w:color="auto" w:fill="auto"/>
          </w:tcPr>
          <w:p w14:paraId="7CA07655" w14:textId="77777777" w:rsidR="00D34434" w:rsidRPr="00AC4D0C" w:rsidRDefault="00D34434" w:rsidP="00AC4D0C">
            <w:pPr>
              <w:rPr>
                <w:rFonts w:cs="Arial"/>
                <w:szCs w:val="20"/>
              </w:rPr>
            </w:pPr>
          </w:p>
        </w:tc>
        <w:tc>
          <w:tcPr>
            <w:tcW w:w="954" w:type="pct"/>
            <w:shd w:val="clear" w:color="auto" w:fill="auto"/>
          </w:tcPr>
          <w:p w14:paraId="32E89D68" w14:textId="77777777" w:rsidR="00D34434" w:rsidRPr="00AC4D0C" w:rsidRDefault="00D34434" w:rsidP="00AC4D0C">
            <w:pPr>
              <w:rPr>
                <w:rFonts w:cs="Arial"/>
                <w:szCs w:val="20"/>
              </w:rPr>
            </w:pPr>
          </w:p>
        </w:tc>
        <w:tc>
          <w:tcPr>
            <w:tcW w:w="999" w:type="pct"/>
            <w:shd w:val="clear" w:color="auto" w:fill="auto"/>
          </w:tcPr>
          <w:p w14:paraId="20EB6272" w14:textId="77777777" w:rsidR="00D34434" w:rsidRPr="00AC4D0C" w:rsidRDefault="00D34434" w:rsidP="00AC4D0C">
            <w:pPr>
              <w:rPr>
                <w:rFonts w:cs="Arial"/>
                <w:szCs w:val="20"/>
              </w:rPr>
            </w:pPr>
          </w:p>
        </w:tc>
      </w:tr>
      <w:tr w:rsidR="00D34434" w:rsidRPr="00AC4D0C" w14:paraId="62ACA013" w14:textId="77777777" w:rsidTr="00030BE8">
        <w:trPr>
          <w:trHeight w:val="360"/>
          <w:tblHeader/>
        </w:trPr>
        <w:tc>
          <w:tcPr>
            <w:tcW w:w="686" w:type="pct"/>
            <w:shd w:val="clear" w:color="auto" w:fill="auto"/>
          </w:tcPr>
          <w:p w14:paraId="1EFA3514" w14:textId="77777777" w:rsidR="00D34434" w:rsidRPr="00AC4D0C" w:rsidRDefault="00D34434" w:rsidP="00AC4D0C">
            <w:pPr>
              <w:rPr>
                <w:rFonts w:cs="Arial"/>
                <w:szCs w:val="20"/>
              </w:rPr>
            </w:pPr>
          </w:p>
        </w:tc>
        <w:tc>
          <w:tcPr>
            <w:tcW w:w="2361" w:type="pct"/>
            <w:shd w:val="clear" w:color="auto" w:fill="auto"/>
          </w:tcPr>
          <w:p w14:paraId="7FD312AF" w14:textId="77777777" w:rsidR="00D34434" w:rsidRPr="00AC4D0C" w:rsidRDefault="00D34434" w:rsidP="00AC4D0C">
            <w:pPr>
              <w:rPr>
                <w:rFonts w:cs="Arial"/>
                <w:szCs w:val="20"/>
              </w:rPr>
            </w:pPr>
          </w:p>
        </w:tc>
        <w:tc>
          <w:tcPr>
            <w:tcW w:w="954" w:type="pct"/>
            <w:shd w:val="clear" w:color="auto" w:fill="auto"/>
          </w:tcPr>
          <w:p w14:paraId="5F80C7C9" w14:textId="77777777" w:rsidR="00D34434" w:rsidRPr="00AC4D0C" w:rsidRDefault="00D34434" w:rsidP="00AC4D0C">
            <w:pPr>
              <w:rPr>
                <w:rFonts w:cs="Arial"/>
                <w:szCs w:val="20"/>
              </w:rPr>
            </w:pPr>
          </w:p>
        </w:tc>
        <w:tc>
          <w:tcPr>
            <w:tcW w:w="999" w:type="pct"/>
            <w:shd w:val="clear" w:color="auto" w:fill="auto"/>
          </w:tcPr>
          <w:p w14:paraId="6A7D4428" w14:textId="77777777" w:rsidR="00D34434" w:rsidRPr="00AC4D0C" w:rsidRDefault="00D34434" w:rsidP="00AC4D0C">
            <w:pPr>
              <w:rPr>
                <w:rFonts w:cs="Arial"/>
                <w:szCs w:val="20"/>
              </w:rPr>
            </w:pPr>
          </w:p>
        </w:tc>
      </w:tr>
      <w:tr w:rsidR="00D34434" w:rsidRPr="00AC4D0C" w14:paraId="56D06959" w14:textId="77777777" w:rsidTr="00030BE8">
        <w:trPr>
          <w:trHeight w:val="360"/>
          <w:tblHeader/>
        </w:trPr>
        <w:tc>
          <w:tcPr>
            <w:tcW w:w="686" w:type="pct"/>
            <w:shd w:val="clear" w:color="auto" w:fill="auto"/>
          </w:tcPr>
          <w:p w14:paraId="1385E82D" w14:textId="77777777" w:rsidR="00D34434" w:rsidRPr="00AC4D0C" w:rsidRDefault="00D34434" w:rsidP="00AC4D0C">
            <w:pPr>
              <w:rPr>
                <w:rFonts w:cs="Arial"/>
                <w:szCs w:val="20"/>
              </w:rPr>
            </w:pPr>
          </w:p>
        </w:tc>
        <w:tc>
          <w:tcPr>
            <w:tcW w:w="2361" w:type="pct"/>
            <w:shd w:val="clear" w:color="auto" w:fill="auto"/>
          </w:tcPr>
          <w:p w14:paraId="1328AFB6" w14:textId="77777777" w:rsidR="00D34434" w:rsidRPr="00AC4D0C" w:rsidRDefault="00D34434" w:rsidP="00AC4D0C">
            <w:pPr>
              <w:rPr>
                <w:rFonts w:cs="Arial"/>
                <w:szCs w:val="20"/>
              </w:rPr>
            </w:pPr>
          </w:p>
        </w:tc>
        <w:tc>
          <w:tcPr>
            <w:tcW w:w="954" w:type="pct"/>
            <w:shd w:val="clear" w:color="auto" w:fill="auto"/>
          </w:tcPr>
          <w:p w14:paraId="1AE996C9" w14:textId="77777777" w:rsidR="00D34434" w:rsidRPr="00AC4D0C" w:rsidRDefault="00D34434" w:rsidP="00AC4D0C">
            <w:pPr>
              <w:rPr>
                <w:rFonts w:cs="Arial"/>
                <w:szCs w:val="20"/>
              </w:rPr>
            </w:pPr>
          </w:p>
        </w:tc>
        <w:tc>
          <w:tcPr>
            <w:tcW w:w="999" w:type="pct"/>
            <w:shd w:val="clear" w:color="auto" w:fill="auto"/>
          </w:tcPr>
          <w:p w14:paraId="0E4A634E" w14:textId="77777777" w:rsidR="00D34434" w:rsidRPr="00AC4D0C" w:rsidRDefault="00D34434" w:rsidP="00AC4D0C">
            <w:pPr>
              <w:rPr>
                <w:rFonts w:cs="Arial"/>
                <w:szCs w:val="20"/>
              </w:rPr>
            </w:pPr>
          </w:p>
        </w:tc>
      </w:tr>
      <w:tr w:rsidR="00D34434" w:rsidRPr="00AC4D0C" w14:paraId="25CF7B6B" w14:textId="77777777" w:rsidTr="00030BE8">
        <w:trPr>
          <w:trHeight w:val="360"/>
          <w:tblHeader/>
        </w:trPr>
        <w:tc>
          <w:tcPr>
            <w:tcW w:w="686" w:type="pct"/>
            <w:shd w:val="clear" w:color="auto" w:fill="auto"/>
          </w:tcPr>
          <w:p w14:paraId="14665626" w14:textId="77777777" w:rsidR="00D34434" w:rsidRPr="00AC4D0C" w:rsidRDefault="00D34434" w:rsidP="00AC4D0C">
            <w:pPr>
              <w:rPr>
                <w:rFonts w:cs="Arial"/>
                <w:szCs w:val="20"/>
              </w:rPr>
            </w:pPr>
          </w:p>
        </w:tc>
        <w:tc>
          <w:tcPr>
            <w:tcW w:w="2361" w:type="pct"/>
            <w:shd w:val="clear" w:color="auto" w:fill="auto"/>
          </w:tcPr>
          <w:p w14:paraId="3503A8FA" w14:textId="77777777" w:rsidR="00D34434" w:rsidRPr="00AC4D0C" w:rsidRDefault="00D34434" w:rsidP="00AC4D0C">
            <w:pPr>
              <w:rPr>
                <w:rFonts w:cs="Arial"/>
                <w:szCs w:val="20"/>
              </w:rPr>
            </w:pPr>
          </w:p>
        </w:tc>
        <w:tc>
          <w:tcPr>
            <w:tcW w:w="954" w:type="pct"/>
            <w:shd w:val="clear" w:color="auto" w:fill="auto"/>
          </w:tcPr>
          <w:p w14:paraId="687648FF" w14:textId="77777777" w:rsidR="00D34434" w:rsidRPr="00AC4D0C" w:rsidRDefault="00D34434" w:rsidP="00AC4D0C">
            <w:pPr>
              <w:rPr>
                <w:rFonts w:cs="Arial"/>
                <w:szCs w:val="20"/>
              </w:rPr>
            </w:pPr>
          </w:p>
        </w:tc>
        <w:tc>
          <w:tcPr>
            <w:tcW w:w="999" w:type="pct"/>
            <w:shd w:val="clear" w:color="auto" w:fill="auto"/>
          </w:tcPr>
          <w:p w14:paraId="1CDB5819" w14:textId="77777777" w:rsidR="00D34434" w:rsidRPr="00AC4D0C" w:rsidRDefault="00D34434" w:rsidP="00AC4D0C">
            <w:pPr>
              <w:rPr>
                <w:rFonts w:cs="Arial"/>
                <w:szCs w:val="20"/>
              </w:rPr>
            </w:pPr>
          </w:p>
        </w:tc>
      </w:tr>
      <w:tr w:rsidR="00D34434" w:rsidRPr="00AC4D0C" w14:paraId="0EB56D58" w14:textId="77777777" w:rsidTr="00030BE8">
        <w:trPr>
          <w:trHeight w:val="360"/>
          <w:tblHeader/>
        </w:trPr>
        <w:tc>
          <w:tcPr>
            <w:tcW w:w="686" w:type="pct"/>
            <w:shd w:val="clear" w:color="auto" w:fill="auto"/>
          </w:tcPr>
          <w:p w14:paraId="23BE8486" w14:textId="77777777" w:rsidR="00D34434" w:rsidRPr="00AC4D0C" w:rsidRDefault="00D34434" w:rsidP="00AC4D0C">
            <w:pPr>
              <w:rPr>
                <w:rFonts w:cs="Arial"/>
                <w:szCs w:val="20"/>
              </w:rPr>
            </w:pPr>
          </w:p>
        </w:tc>
        <w:tc>
          <w:tcPr>
            <w:tcW w:w="2361" w:type="pct"/>
            <w:shd w:val="clear" w:color="auto" w:fill="auto"/>
          </w:tcPr>
          <w:p w14:paraId="5EEEDB8C" w14:textId="77777777" w:rsidR="00D34434" w:rsidRPr="00AC4D0C" w:rsidRDefault="00D34434" w:rsidP="00AC4D0C">
            <w:pPr>
              <w:rPr>
                <w:rFonts w:cs="Arial"/>
                <w:szCs w:val="20"/>
              </w:rPr>
            </w:pPr>
          </w:p>
        </w:tc>
        <w:tc>
          <w:tcPr>
            <w:tcW w:w="954" w:type="pct"/>
            <w:shd w:val="clear" w:color="auto" w:fill="auto"/>
          </w:tcPr>
          <w:p w14:paraId="0C698605" w14:textId="77777777" w:rsidR="00D34434" w:rsidRPr="00AC4D0C" w:rsidRDefault="00D34434" w:rsidP="00AC4D0C">
            <w:pPr>
              <w:rPr>
                <w:rFonts w:cs="Arial"/>
                <w:szCs w:val="20"/>
              </w:rPr>
            </w:pPr>
          </w:p>
        </w:tc>
        <w:tc>
          <w:tcPr>
            <w:tcW w:w="999" w:type="pct"/>
            <w:shd w:val="clear" w:color="auto" w:fill="auto"/>
          </w:tcPr>
          <w:p w14:paraId="47472078" w14:textId="77777777" w:rsidR="00D34434" w:rsidRPr="00AC4D0C" w:rsidRDefault="00D34434" w:rsidP="00AC4D0C">
            <w:pPr>
              <w:rPr>
                <w:rFonts w:cs="Arial"/>
                <w:szCs w:val="20"/>
              </w:rPr>
            </w:pPr>
          </w:p>
        </w:tc>
      </w:tr>
      <w:tr w:rsidR="00D34434" w:rsidRPr="00AC4D0C" w14:paraId="32E4F6F2" w14:textId="77777777" w:rsidTr="00030BE8">
        <w:trPr>
          <w:trHeight w:val="360"/>
          <w:tblHeader/>
        </w:trPr>
        <w:tc>
          <w:tcPr>
            <w:tcW w:w="686" w:type="pct"/>
            <w:shd w:val="clear" w:color="auto" w:fill="auto"/>
          </w:tcPr>
          <w:p w14:paraId="613082F6" w14:textId="77777777" w:rsidR="00D34434" w:rsidRPr="00AC4D0C" w:rsidRDefault="00D34434" w:rsidP="00AC4D0C">
            <w:pPr>
              <w:rPr>
                <w:rFonts w:cs="Arial"/>
                <w:szCs w:val="20"/>
              </w:rPr>
            </w:pPr>
          </w:p>
        </w:tc>
        <w:tc>
          <w:tcPr>
            <w:tcW w:w="2361" w:type="pct"/>
            <w:shd w:val="clear" w:color="auto" w:fill="auto"/>
          </w:tcPr>
          <w:p w14:paraId="1D1D07D6" w14:textId="77777777" w:rsidR="00D34434" w:rsidRPr="00AC4D0C" w:rsidRDefault="00D34434" w:rsidP="00AC4D0C">
            <w:pPr>
              <w:rPr>
                <w:rFonts w:cs="Arial"/>
                <w:szCs w:val="20"/>
              </w:rPr>
            </w:pPr>
          </w:p>
        </w:tc>
        <w:tc>
          <w:tcPr>
            <w:tcW w:w="954" w:type="pct"/>
            <w:shd w:val="clear" w:color="auto" w:fill="auto"/>
          </w:tcPr>
          <w:p w14:paraId="7DC268DE" w14:textId="77777777" w:rsidR="00D34434" w:rsidRPr="00AC4D0C" w:rsidRDefault="00D34434" w:rsidP="00AC4D0C">
            <w:pPr>
              <w:rPr>
                <w:rFonts w:cs="Arial"/>
                <w:szCs w:val="20"/>
              </w:rPr>
            </w:pPr>
          </w:p>
        </w:tc>
        <w:tc>
          <w:tcPr>
            <w:tcW w:w="999" w:type="pct"/>
            <w:shd w:val="clear" w:color="auto" w:fill="auto"/>
          </w:tcPr>
          <w:p w14:paraId="263DFB78" w14:textId="77777777" w:rsidR="00D34434" w:rsidRPr="00AC4D0C" w:rsidRDefault="00D34434" w:rsidP="00AC4D0C">
            <w:pPr>
              <w:rPr>
                <w:rFonts w:cs="Arial"/>
                <w:szCs w:val="20"/>
              </w:rPr>
            </w:pPr>
          </w:p>
        </w:tc>
      </w:tr>
      <w:tr w:rsidR="00D34434" w:rsidRPr="00AC4D0C" w14:paraId="752D889B" w14:textId="77777777" w:rsidTr="00030BE8">
        <w:trPr>
          <w:trHeight w:val="360"/>
          <w:tblHeader/>
        </w:trPr>
        <w:tc>
          <w:tcPr>
            <w:tcW w:w="686" w:type="pct"/>
            <w:shd w:val="clear" w:color="auto" w:fill="auto"/>
          </w:tcPr>
          <w:p w14:paraId="14E27F47" w14:textId="77777777" w:rsidR="00D34434" w:rsidRPr="00AC4D0C" w:rsidRDefault="00D34434" w:rsidP="00AC4D0C">
            <w:pPr>
              <w:rPr>
                <w:rFonts w:cs="Arial"/>
                <w:szCs w:val="20"/>
              </w:rPr>
            </w:pPr>
          </w:p>
        </w:tc>
        <w:tc>
          <w:tcPr>
            <w:tcW w:w="2361" w:type="pct"/>
            <w:shd w:val="clear" w:color="auto" w:fill="auto"/>
          </w:tcPr>
          <w:p w14:paraId="503986B5" w14:textId="77777777" w:rsidR="00D34434" w:rsidRPr="00AC4D0C" w:rsidRDefault="00D34434" w:rsidP="00AC4D0C">
            <w:pPr>
              <w:rPr>
                <w:rFonts w:cs="Arial"/>
                <w:szCs w:val="20"/>
              </w:rPr>
            </w:pPr>
          </w:p>
        </w:tc>
        <w:tc>
          <w:tcPr>
            <w:tcW w:w="954" w:type="pct"/>
            <w:shd w:val="clear" w:color="auto" w:fill="auto"/>
          </w:tcPr>
          <w:p w14:paraId="49F1A545" w14:textId="77777777" w:rsidR="00D34434" w:rsidRPr="00AC4D0C" w:rsidRDefault="00D34434" w:rsidP="00AC4D0C">
            <w:pPr>
              <w:rPr>
                <w:rFonts w:cs="Arial"/>
                <w:szCs w:val="20"/>
              </w:rPr>
            </w:pPr>
          </w:p>
        </w:tc>
        <w:tc>
          <w:tcPr>
            <w:tcW w:w="999" w:type="pct"/>
            <w:shd w:val="clear" w:color="auto" w:fill="auto"/>
          </w:tcPr>
          <w:p w14:paraId="565E27E6" w14:textId="77777777" w:rsidR="00D34434" w:rsidRPr="00AC4D0C" w:rsidRDefault="00D34434" w:rsidP="00AC4D0C">
            <w:pPr>
              <w:rPr>
                <w:rFonts w:cs="Arial"/>
                <w:szCs w:val="20"/>
              </w:rPr>
            </w:pPr>
          </w:p>
        </w:tc>
      </w:tr>
      <w:tr w:rsidR="00D34434" w:rsidRPr="00AC4D0C" w14:paraId="7C279E59" w14:textId="77777777" w:rsidTr="00030BE8">
        <w:trPr>
          <w:trHeight w:val="360"/>
          <w:tblHeader/>
        </w:trPr>
        <w:tc>
          <w:tcPr>
            <w:tcW w:w="686" w:type="pct"/>
            <w:shd w:val="clear" w:color="auto" w:fill="auto"/>
          </w:tcPr>
          <w:p w14:paraId="6EDE8B48" w14:textId="77777777" w:rsidR="00D34434" w:rsidRPr="00AC4D0C" w:rsidRDefault="00D34434" w:rsidP="00AC4D0C">
            <w:pPr>
              <w:rPr>
                <w:rFonts w:cs="Arial"/>
                <w:szCs w:val="20"/>
              </w:rPr>
            </w:pPr>
          </w:p>
        </w:tc>
        <w:tc>
          <w:tcPr>
            <w:tcW w:w="2361" w:type="pct"/>
            <w:shd w:val="clear" w:color="auto" w:fill="auto"/>
          </w:tcPr>
          <w:p w14:paraId="6A92356D" w14:textId="77777777" w:rsidR="00D34434" w:rsidRPr="00AC4D0C" w:rsidRDefault="00D34434" w:rsidP="00AC4D0C">
            <w:pPr>
              <w:rPr>
                <w:rFonts w:cs="Arial"/>
                <w:szCs w:val="20"/>
              </w:rPr>
            </w:pPr>
          </w:p>
        </w:tc>
        <w:tc>
          <w:tcPr>
            <w:tcW w:w="954" w:type="pct"/>
            <w:shd w:val="clear" w:color="auto" w:fill="auto"/>
          </w:tcPr>
          <w:p w14:paraId="06188293" w14:textId="77777777" w:rsidR="00D34434" w:rsidRPr="00AC4D0C" w:rsidRDefault="00D34434" w:rsidP="00AC4D0C">
            <w:pPr>
              <w:rPr>
                <w:rFonts w:cs="Arial"/>
                <w:szCs w:val="20"/>
              </w:rPr>
            </w:pPr>
          </w:p>
        </w:tc>
        <w:tc>
          <w:tcPr>
            <w:tcW w:w="999" w:type="pct"/>
            <w:shd w:val="clear" w:color="auto" w:fill="auto"/>
          </w:tcPr>
          <w:p w14:paraId="7555EB0F" w14:textId="77777777" w:rsidR="00D34434" w:rsidRPr="00AC4D0C" w:rsidRDefault="00D34434" w:rsidP="00AC4D0C">
            <w:pPr>
              <w:rPr>
                <w:rFonts w:cs="Arial"/>
                <w:szCs w:val="20"/>
              </w:rPr>
            </w:pPr>
          </w:p>
        </w:tc>
      </w:tr>
      <w:tr w:rsidR="00D34434" w:rsidRPr="00AC4D0C" w14:paraId="0B68554D" w14:textId="77777777" w:rsidTr="00030BE8">
        <w:trPr>
          <w:trHeight w:val="360"/>
          <w:tblHeader/>
        </w:trPr>
        <w:tc>
          <w:tcPr>
            <w:tcW w:w="686" w:type="pct"/>
            <w:shd w:val="clear" w:color="auto" w:fill="auto"/>
          </w:tcPr>
          <w:p w14:paraId="16F2BEEF" w14:textId="77777777" w:rsidR="00D34434" w:rsidRPr="00AC4D0C" w:rsidRDefault="00D34434" w:rsidP="00AC4D0C">
            <w:pPr>
              <w:rPr>
                <w:rFonts w:cs="Arial"/>
                <w:szCs w:val="20"/>
              </w:rPr>
            </w:pPr>
          </w:p>
        </w:tc>
        <w:tc>
          <w:tcPr>
            <w:tcW w:w="2361" w:type="pct"/>
            <w:shd w:val="clear" w:color="auto" w:fill="auto"/>
          </w:tcPr>
          <w:p w14:paraId="7993A160" w14:textId="77777777" w:rsidR="00D34434" w:rsidRPr="00AC4D0C" w:rsidRDefault="00D34434" w:rsidP="00AC4D0C">
            <w:pPr>
              <w:rPr>
                <w:rFonts w:cs="Arial"/>
                <w:szCs w:val="20"/>
              </w:rPr>
            </w:pPr>
          </w:p>
        </w:tc>
        <w:tc>
          <w:tcPr>
            <w:tcW w:w="954" w:type="pct"/>
            <w:shd w:val="clear" w:color="auto" w:fill="auto"/>
          </w:tcPr>
          <w:p w14:paraId="2FA2D5D0" w14:textId="77777777" w:rsidR="00D34434" w:rsidRPr="00AC4D0C" w:rsidRDefault="00D34434" w:rsidP="00AC4D0C">
            <w:pPr>
              <w:rPr>
                <w:rFonts w:cs="Arial"/>
                <w:szCs w:val="20"/>
              </w:rPr>
            </w:pPr>
          </w:p>
        </w:tc>
        <w:tc>
          <w:tcPr>
            <w:tcW w:w="999" w:type="pct"/>
            <w:shd w:val="clear" w:color="auto" w:fill="auto"/>
          </w:tcPr>
          <w:p w14:paraId="14F162CF" w14:textId="77777777" w:rsidR="00D34434" w:rsidRPr="00AC4D0C" w:rsidRDefault="00D34434" w:rsidP="00AC4D0C">
            <w:pPr>
              <w:rPr>
                <w:rFonts w:cs="Arial"/>
                <w:szCs w:val="20"/>
              </w:rPr>
            </w:pPr>
          </w:p>
        </w:tc>
      </w:tr>
      <w:tr w:rsidR="00D34434" w:rsidRPr="00AC4D0C" w14:paraId="0E3B90C4" w14:textId="77777777" w:rsidTr="00030BE8">
        <w:trPr>
          <w:trHeight w:val="360"/>
          <w:tblHeader/>
        </w:trPr>
        <w:tc>
          <w:tcPr>
            <w:tcW w:w="686" w:type="pct"/>
            <w:shd w:val="clear" w:color="auto" w:fill="auto"/>
          </w:tcPr>
          <w:p w14:paraId="3C9D23FE" w14:textId="77777777" w:rsidR="00D34434" w:rsidRPr="00AC4D0C" w:rsidRDefault="00D34434" w:rsidP="00AC4D0C">
            <w:pPr>
              <w:rPr>
                <w:rFonts w:cs="Arial"/>
                <w:szCs w:val="20"/>
              </w:rPr>
            </w:pPr>
          </w:p>
        </w:tc>
        <w:tc>
          <w:tcPr>
            <w:tcW w:w="2361" w:type="pct"/>
            <w:shd w:val="clear" w:color="auto" w:fill="auto"/>
          </w:tcPr>
          <w:p w14:paraId="737AA9E0" w14:textId="77777777" w:rsidR="00D34434" w:rsidRPr="00AC4D0C" w:rsidRDefault="00D34434" w:rsidP="00AC4D0C">
            <w:pPr>
              <w:rPr>
                <w:rFonts w:cs="Arial"/>
                <w:szCs w:val="20"/>
              </w:rPr>
            </w:pPr>
          </w:p>
        </w:tc>
        <w:tc>
          <w:tcPr>
            <w:tcW w:w="954" w:type="pct"/>
            <w:shd w:val="clear" w:color="auto" w:fill="auto"/>
          </w:tcPr>
          <w:p w14:paraId="43D3F813" w14:textId="77777777" w:rsidR="00D34434" w:rsidRPr="00AC4D0C" w:rsidRDefault="00D34434" w:rsidP="00AC4D0C">
            <w:pPr>
              <w:rPr>
                <w:rFonts w:cs="Arial"/>
                <w:szCs w:val="20"/>
              </w:rPr>
            </w:pPr>
          </w:p>
        </w:tc>
        <w:tc>
          <w:tcPr>
            <w:tcW w:w="999" w:type="pct"/>
            <w:shd w:val="clear" w:color="auto" w:fill="auto"/>
          </w:tcPr>
          <w:p w14:paraId="35E0DAED" w14:textId="77777777" w:rsidR="00D34434" w:rsidRPr="00AC4D0C" w:rsidRDefault="00D34434" w:rsidP="00AC4D0C">
            <w:pPr>
              <w:rPr>
                <w:rFonts w:cs="Arial"/>
                <w:szCs w:val="20"/>
              </w:rPr>
            </w:pPr>
          </w:p>
        </w:tc>
      </w:tr>
      <w:tr w:rsidR="00D34434" w:rsidRPr="00AC4D0C" w14:paraId="29B9562A" w14:textId="77777777" w:rsidTr="00030BE8">
        <w:trPr>
          <w:trHeight w:val="360"/>
          <w:tblHeader/>
        </w:trPr>
        <w:tc>
          <w:tcPr>
            <w:tcW w:w="686" w:type="pct"/>
            <w:shd w:val="clear" w:color="auto" w:fill="auto"/>
          </w:tcPr>
          <w:p w14:paraId="1E2D5A70" w14:textId="77777777" w:rsidR="00D34434" w:rsidRPr="00AC4D0C" w:rsidRDefault="00D34434" w:rsidP="00AC4D0C">
            <w:pPr>
              <w:rPr>
                <w:rFonts w:cs="Arial"/>
                <w:szCs w:val="20"/>
              </w:rPr>
            </w:pPr>
          </w:p>
        </w:tc>
        <w:tc>
          <w:tcPr>
            <w:tcW w:w="2361" w:type="pct"/>
            <w:shd w:val="clear" w:color="auto" w:fill="auto"/>
          </w:tcPr>
          <w:p w14:paraId="4CF34D1C" w14:textId="77777777" w:rsidR="00D34434" w:rsidRPr="00AC4D0C" w:rsidRDefault="00D34434" w:rsidP="00AC4D0C">
            <w:pPr>
              <w:rPr>
                <w:rFonts w:cs="Arial"/>
                <w:szCs w:val="20"/>
              </w:rPr>
            </w:pPr>
          </w:p>
        </w:tc>
        <w:tc>
          <w:tcPr>
            <w:tcW w:w="954" w:type="pct"/>
            <w:shd w:val="clear" w:color="auto" w:fill="auto"/>
          </w:tcPr>
          <w:p w14:paraId="2CE1FD85" w14:textId="77777777" w:rsidR="00D34434" w:rsidRPr="00AC4D0C" w:rsidRDefault="00D34434" w:rsidP="00AC4D0C">
            <w:pPr>
              <w:rPr>
                <w:rFonts w:cs="Arial"/>
                <w:szCs w:val="20"/>
              </w:rPr>
            </w:pPr>
          </w:p>
        </w:tc>
        <w:tc>
          <w:tcPr>
            <w:tcW w:w="999" w:type="pct"/>
            <w:shd w:val="clear" w:color="auto" w:fill="auto"/>
          </w:tcPr>
          <w:p w14:paraId="74C7A2B1" w14:textId="77777777" w:rsidR="00D34434" w:rsidRPr="00AC4D0C" w:rsidRDefault="00D34434" w:rsidP="00AC4D0C">
            <w:pPr>
              <w:rPr>
                <w:rFonts w:cs="Arial"/>
                <w:szCs w:val="20"/>
              </w:rPr>
            </w:pPr>
          </w:p>
        </w:tc>
      </w:tr>
      <w:tr w:rsidR="00D34434" w:rsidRPr="00AC4D0C" w14:paraId="7907CEB5" w14:textId="77777777" w:rsidTr="00030BE8">
        <w:trPr>
          <w:trHeight w:val="360"/>
          <w:tblHeader/>
        </w:trPr>
        <w:tc>
          <w:tcPr>
            <w:tcW w:w="686" w:type="pct"/>
            <w:shd w:val="clear" w:color="auto" w:fill="auto"/>
          </w:tcPr>
          <w:p w14:paraId="462B5875" w14:textId="77777777" w:rsidR="00D34434" w:rsidRPr="00AC4D0C" w:rsidRDefault="00D34434" w:rsidP="00AC4D0C">
            <w:pPr>
              <w:rPr>
                <w:rFonts w:cs="Arial"/>
                <w:szCs w:val="20"/>
              </w:rPr>
            </w:pPr>
          </w:p>
        </w:tc>
        <w:tc>
          <w:tcPr>
            <w:tcW w:w="2361" w:type="pct"/>
            <w:shd w:val="clear" w:color="auto" w:fill="auto"/>
          </w:tcPr>
          <w:p w14:paraId="07ED5A1F" w14:textId="77777777" w:rsidR="00D34434" w:rsidRPr="00AC4D0C" w:rsidRDefault="00D34434" w:rsidP="00AC4D0C">
            <w:pPr>
              <w:rPr>
                <w:rFonts w:cs="Arial"/>
                <w:szCs w:val="20"/>
              </w:rPr>
            </w:pPr>
          </w:p>
        </w:tc>
        <w:tc>
          <w:tcPr>
            <w:tcW w:w="954" w:type="pct"/>
            <w:shd w:val="clear" w:color="auto" w:fill="auto"/>
          </w:tcPr>
          <w:p w14:paraId="37A71408" w14:textId="77777777" w:rsidR="00D34434" w:rsidRPr="00AC4D0C" w:rsidRDefault="00D34434" w:rsidP="00AC4D0C">
            <w:pPr>
              <w:rPr>
                <w:rFonts w:cs="Arial"/>
                <w:szCs w:val="20"/>
              </w:rPr>
            </w:pPr>
          </w:p>
        </w:tc>
        <w:tc>
          <w:tcPr>
            <w:tcW w:w="999" w:type="pct"/>
            <w:shd w:val="clear" w:color="auto" w:fill="auto"/>
          </w:tcPr>
          <w:p w14:paraId="1FB8364C" w14:textId="77777777" w:rsidR="00D34434" w:rsidRPr="00AC4D0C" w:rsidRDefault="00D34434" w:rsidP="00AC4D0C">
            <w:pPr>
              <w:rPr>
                <w:rFonts w:cs="Arial"/>
                <w:szCs w:val="20"/>
              </w:rPr>
            </w:pPr>
          </w:p>
        </w:tc>
      </w:tr>
      <w:tr w:rsidR="00AC4D0C" w:rsidRPr="00AC4D0C" w14:paraId="1B7905EE" w14:textId="77777777" w:rsidTr="00030BE8">
        <w:trPr>
          <w:trHeight w:val="360"/>
          <w:tblHeader/>
        </w:trPr>
        <w:tc>
          <w:tcPr>
            <w:tcW w:w="686" w:type="pct"/>
            <w:shd w:val="clear" w:color="auto" w:fill="auto"/>
          </w:tcPr>
          <w:p w14:paraId="41FE95C7" w14:textId="77777777" w:rsidR="00AC4D0C" w:rsidRPr="00AC4D0C" w:rsidRDefault="00AC4D0C" w:rsidP="00AC4D0C">
            <w:pPr>
              <w:rPr>
                <w:rFonts w:cs="Arial"/>
                <w:szCs w:val="20"/>
              </w:rPr>
            </w:pPr>
          </w:p>
        </w:tc>
        <w:tc>
          <w:tcPr>
            <w:tcW w:w="2361" w:type="pct"/>
            <w:shd w:val="clear" w:color="auto" w:fill="auto"/>
          </w:tcPr>
          <w:p w14:paraId="5EC4BE98" w14:textId="77777777" w:rsidR="00AC4D0C" w:rsidRPr="00AC4D0C" w:rsidRDefault="00AC4D0C" w:rsidP="00AC4D0C">
            <w:pPr>
              <w:rPr>
                <w:rFonts w:cs="Arial"/>
                <w:szCs w:val="20"/>
              </w:rPr>
            </w:pPr>
          </w:p>
        </w:tc>
        <w:tc>
          <w:tcPr>
            <w:tcW w:w="954" w:type="pct"/>
            <w:shd w:val="clear" w:color="auto" w:fill="auto"/>
          </w:tcPr>
          <w:p w14:paraId="3CD0BC1D" w14:textId="77777777" w:rsidR="00AC4D0C" w:rsidRPr="00AC4D0C" w:rsidRDefault="00AC4D0C" w:rsidP="00AC4D0C">
            <w:pPr>
              <w:rPr>
                <w:rFonts w:cs="Arial"/>
                <w:szCs w:val="20"/>
              </w:rPr>
            </w:pPr>
          </w:p>
        </w:tc>
        <w:tc>
          <w:tcPr>
            <w:tcW w:w="999" w:type="pct"/>
            <w:shd w:val="clear" w:color="auto" w:fill="auto"/>
          </w:tcPr>
          <w:p w14:paraId="2ECD77C8" w14:textId="77777777" w:rsidR="00AC4D0C" w:rsidRPr="00AC4D0C" w:rsidRDefault="00AC4D0C" w:rsidP="00AC4D0C">
            <w:pPr>
              <w:rPr>
                <w:rFonts w:cs="Arial"/>
                <w:szCs w:val="20"/>
              </w:rPr>
            </w:pPr>
          </w:p>
        </w:tc>
      </w:tr>
      <w:tr w:rsidR="00AC4D0C" w:rsidRPr="00AC4D0C" w14:paraId="5086F7F3" w14:textId="77777777" w:rsidTr="00030BE8">
        <w:trPr>
          <w:trHeight w:val="360"/>
          <w:tblHeader/>
        </w:trPr>
        <w:tc>
          <w:tcPr>
            <w:tcW w:w="686" w:type="pct"/>
            <w:shd w:val="clear" w:color="auto" w:fill="auto"/>
          </w:tcPr>
          <w:p w14:paraId="0D505208" w14:textId="77777777" w:rsidR="00AC4D0C" w:rsidRPr="00AC4D0C" w:rsidRDefault="00AC4D0C" w:rsidP="00AC4D0C">
            <w:pPr>
              <w:rPr>
                <w:rFonts w:cs="Arial"/>
                <w:szCs w:val="20"/>
              </w:rPr>
            </w:pPr>
          </w:p>
        </w:tc>
        <w:tc>
          <w:tcPr>
            <w:tcW w:w="2361" w:type="pct"/>
            <w:shd w:val="clear" w:color="auto" w:fill="auto"/>
          </w:tcPr>
          <w:p w14:paraId="5D67BA1F" w14:textId="77777777" w:rsidR="00AC4D0C" w:rsidRPr="00AC4D0C" w:rsidRDefault="00AC4D0C" w:rsidP="00AC4D0C">
            <w:pPr>
              <w:rPr>
                <w:rFonts w:cs="Arial"/>
                <w:szCs w:val="20"/>
              </w:rPr>
            </w:pPr>
          </w:p>
        </w:tc>
        <w:tc>
          <w:tcPr>
            <w:tcW w:w="954" w:type="pct"/>
            <w:shd w:val="clear" w:color="auto" w:fill="auto"/>
          </w:tcPr>
          <w:p w14:paraId="6F5C2075" w14:textId="77777777" w:rsidR="00AC4D0C" w:rsidRPr="00AC4D0C" w:rsidRDefault="00AC4D0C" w:rsidP="00AC4D0C">
            <w:pPr>
              <w:rPr>
                <w:rFonts w:cs="Arial"/>
                <w:szCs w:val="20"/>
              </w:rPr>
            </w:pPr>
          </w:p>
        </w:tc>
        <w:tc>
          <w:tcPr>
            <w:tcW w:w="999" w:type="pct"/>
            <w:shd w:val="clear" w:color="auto" w:fill="auto"/>
          </w:tcPr>
          <w:p w14:paraId="3C56299B" w14:textId="77777777" w:rsidR="00AC4D0C" w:rsidRPr="00AC4D0C" w:rsidRDefault="00AC4D0C" w:rsidP="00AC4D0C">
            <w:pPr>
              <w:rPr>
                <w:rFonts w:cs="Arial"/>
                <w:szCs w:val="20"/>
              </w:rPr>
            </w:pPr>
          </w:p>
        </w:tc>
      </w:tr>
      <w:tr w:rsidR="00AC4D0C" w:rsidRPr="00AC4D0C" w14:paraId="6F1190D6" w14:textId="77777777" w:rsidTr="00030BE8">
        <w:trPr>
          <w:trHeight w:val="360"/>
          <w:tblHeader/>
        </w:trPr>
        <w:tc>
          <w:tcPr>
            <w:tcW w:w="686" w:type="pct"/>
            <w:shd w:val="clear" w:color="auto" w:fill="auto"/>
          </w:tcPr>
          <w:p w14:paraId="00B856AF" w14:textId="77777777" w:rsidR="00AC4D0C" w:rsidRPr="00AC4D0C" w:rsidRDefault="00AC4D0C" w:rsidP="00AC4D0C">
            <w:pPr>
              <w:rPr>
                <w:rFonts w:cs="Arial"/>
                <w:szCs w:val="20"/>
              </w:rPr>
            </w:pPr>
          </w:p>
        </w:tc>
        <w:tc>
          <w:tcPr>
            <w:tcW w:w="2361" w:type="pct"/>
            <w:shd w:val="clear" w:color="auto" w:fill="auto"/>
          </w:tcPr>
          <w:p w14:paraId="3AE23A7C" w14:textId="77777777" w:rsidR="00AC4D0C" w:rsidRPr="00AC4D0C" w:rsidRDefault="00AC4D0C" w:rsidP="00AC4D0C">
            <w:pPr>
              <w:rPr>
                <w:rFonts w:cs="Arial"/>
                <w:szCs w:val="20"/>
              </w:rPr>
            </w:pPr>
          </w:p>
        </w:tc>
        <w:tc>
          <w:tcPr>
            <w:tcW w:w="954" w:type="pct"/>
            <w:shd w:val="clear" w:color="auto" w:fill="auto"/>
          </w:tcPr>
          <w:p w14:paraId="13EA88C2" w14:textId="77777777" w:rsidR="00AC4D0C" w:rsidRPr="00AC4D0C" w:rsidRDefault="00AC4D0C" w:rsidP="00AC4D0C">
            <w:pPr>
              <w:rPr>
                <w:rFonts w:cs="Arial"/>
                <w:szCs w:val="20"/>
              </w:rPr>
            </w:pPr>
          </w:p>
        </w:tc>
        <w:tc>
          <w:tcPr>
            <w:tcW w:w="999" w:type="pct"/>
            <w:shd w:val="clear" w:color="auto" w:fill="auto"/>
          </w:tcPr>
          <w:p w14:paraId="278D3406" w14:textId="77777777" w:rsidR="00AC4D0C" w:rsidRPr="00AC4D0C" w:rsidRDefault="00AC4D0C" w:rsidP="00AC4D0C">
            <w:pPr>
              <w:rPr>
                <w:rFonts w:cs="Arial"/>
                <w:szCs w:val="20"/>
              </w:rPr>
            </w:pPr>
          </w:p>
        </w:tc>
      </w:tr>
    </w:tbl>
    <w:p w14:paraId="6BE0E321" w14:textId="77777777" w:rsidR="001A3685" w:rsidRDefault="001A3685">
      <w:pPr>
        <w:spacing w:line="240" w:lineRule="auto"/>
        <w:jc w:val="left"/>
        <w:rPr>
          <w:rFonts w:eastAsia="Times New Roman"/>
          <w:color w:val="EB6E1F"/>
          <w:sz w:val="44"/>
          <w:szCs w:val="36"/>
        </w:rPr>
      </w:pPr>
      <w:r>
        <w:br w:type="page"/>
      </w:r>
    </w:p>
    <w:p w14:paraId="690E6FC0" w14:textId="26EFF759" w:rsidR="00D34434" w:rsidRPr="00247CAE" w:rsidRDefault="00D34434" w:rsidP="00A23649">
      <w:pPr>
        <w:pStyle w:val="Heading1"/>
        <w:tabs>
          <w:tab w:val="left" w:pos="8550"/>
        </w:tabs>
      </w:pPr>
      <w:bookmarkStart w:id="8" w:name="_Toc320196900"/>
      <w:bookmarkStart w:id="9" w:name="_Toc456621534"/>
      <w:r w:rsidRPr="00247CAE">
        <w:lastRenderedPageBreak/>
        <w:t>TABLE OF CONTENTS</w:t>
      </w:r>
      <w:bookmarkEnd w:id="8"/>
      <w:bookmarkEnd w:id="9"/>
      <w:r w:rsidR="009C67E3">
        <w:br/>
      </w:r>
    </w:p>
    <w:p w14:paraId="2D20A989" w14:textId="5ECBECE0" w:rsidR="009C67E3" w:rsidRDefault="009C67E3" w:rsidP="00D34434">
      <w:pPr>
        <w:rPr>
          <w:rFonts w:eastAsia="Times New Roman" w:cs="Arial"/>
          <w:b/>
          <w:bCs/>
          <w:szCs w:val="20"/>
        </w:rPr>
      </w:pPr>
      <w:r>
        <w:rPr>
          <w:rFonts w:eastAsia="Times New Roman" w:cs="Arial"/>
          <w:b/>
          <w:bCs/>
          <w:szCs w:val="20"/>
        </w:rPr>
        <w:t>ACKNOWLEDGEMENTS……………………………………………………………………………….. 3</w:t>
      </w:r>
    </w:p>
    <w:p w14:paraId="5241A76C" w14:textId="77777777" w:rsidR="009C67E3" w:rsidRDefault="009C67E3" w:rsidP="00D34434">
      <w:pPr>
        <w:rPr>
          <w:rFonts w:eastAsia="Times New Roman" w:cs="Arial"/>
          <w:b/>
          <w:bCs/>
          <w:szCs w:val="20"/>
        </w:rPr>
      </w:pPr>
    </w:p>
    <w:p w14:paraId="25E50A61" w14:textId="3CC7F420" w:rsidR="009C67E3" w:rsidRDefault="009C67E3" w:rsidP="00D34434">
      <w:pPr>
        <w:rPr>
          <w:rFonts w:eastAsia="Times New Roman" w:cs="Arial"/>
          <w:b/>
          <w:bCs/>
          <w:szCs w:val="20"/>
        </w:rPr>
      </w:pPr>
      <w:r>
        <w:rPr>
          <w:rFonts w:eastAsia="Times New Roman" w:cs="Arial"/>
          <w:b/>
          <w:bCs/>
          <w:szCs w:val="20"/>
        </w:rPr>
        <w:t>SPONSORING AGENCY POINTS OF CONTACT…………………………………………………… 4</w:t>
      </w:r>
    </w:p>
    <w:p w14:paraId="3BC0ACE2" w14:textId="77777777" w:rsidR="009C67E3" w:rsidRDefault="009C67E3" w:rsidP="00D34434">
      <w:pPr>
        <w:rPr>
          <w:rFonts w:eastAsia="Times New Roman" w:cs="Arial"/>
          <w:b/>
          <w:bCs/>
          <w:szCs w:val="20"/>
        </w:rPr>
      </w:pPr>
    </w:p>
    <w:p w14:paraId="5A990E57" w14:textId="46AFDB5F" w:rsidR="009C67E3" w:rsidRDefault="009C67E3" w:rsidP="00D34434">
      <w:pPr>
        <w:rPr>
          <w:rFonts w:eastAsia="Times New Roman" w:cs="Arial"/>
          <w:b/>
          <w:bCs/>
          <w:szCs w:val="20"/>
        </w:rPr>
      </w:pPr>
      <w:r>
        <w:rPr>
          <w:rFonts w:eastAsia="Times New Roman" w:cs="Arial"/>
          <w:b/>
          <w:bCs/>
          <w:szCs w:val="20"/>
        </w:rPr>
        <w:t>MYTEP REVIEW AND UPDATES……………………………………………………………………… 5</w:t>
      </w:r>
    </w:p>
    <w:p w14:paraId="69B51AFD" w14:textId="77777777" w:rsidR="009C67E3" w:rsidRDefault="009C67E3" w:rsidP="00D34434">
      <w:pPr>
        <w:rPr>
          <w:rFonts w:eastAsia="Times New Roman" w:cs="Arial"/>
          <w:b/>
          <w:bCs/>
          <w:szCs w:val="20"/>
        </w:rPr>
      </w:pPr>
    </w:p>
    <w:p w14:paraId="4C9336F3" w14:textId="67B3D5D8" w:rsidR="009C67E3" w:rsidRDefault="009C67E3" w:rsidP="00D34434">
      <w:pPr>
        <w:rPr>
          <w:rFonts w:eastAsia="Times New Roman" w:cs="Arial"/>
          <w:b/>
          <w:bCs/>
          <w:szCs w:val="20"/>
        </w:rPr>
      </w:pPr>
      <w:r>
        <w:rPr>
          <w:rFonts w:eastAsia="Times New Roman" w:cs="Arial"/>
          <w:b/>
          <w:bCs/>
          <w:szCs w:val="20"/>
        </w:rPr>
        <w:t>TABLE OF CONTENTS………………………………………………………………………………….. 6</w:t>
      </w:r>
    </w:p>
    <w:p w14:paraId="63D94149" w14:textId="77777777" w:rsidR="009C67E3" w:rsidRDefault="009C67E3" w:rsidP="00D34434">
      <w:pPr>
        <w:rPr>
          <w:rFonts w:eastAsia="Times New Roman" w:cs="Arial"/>
          <w:b/>
          <w:bCs/>
          <w:szCs w:val="20"/>
        </w:rPr>
      </w:pPr>
    </w:p>
    <w:p w14:paraId="694A6FE7" w14:textId="3C2F03D8" w:rsidR="009C67E3" w:rsidRDefault="009C67E3" w:rsidP="00D34434">
      <w:pPr>
        <w:rPr>
          <w:rFonts w:eastAsia="Times New Roman" w:cs="Arial"/>
          <w:b/>
          <w:bCs/>
          <w:szCs w:val="20"/>
        </w:rPr>
      </w:pPr>
      <w:r>
        <w:rPr>
          <w:rFonts w:eastAsia="Times New Roman" w:cs="Arial"/>
          <w:b/>
          <w:bCs/>
          <w:szCs w:val="20"/>
        </w:rPr>
        <w:t>INTRODUCTION………………………………………………………………………………………….. 7</w:t>
      </w:r>
    </w:p>
    <w:p w14:paraId="20AA8482" w14:textId="77777777" w:rsidR="009C67E3" w:rsidRDefault="009C67E3" w:rsidP="00D34434">
      <w:pPr>
        <w:rPr>
          <w:rFonts w:eastAsia="Times New Roman" w:cs="Arial"/>
          <w:b/>
          <w:bCs/>
          <w:szCs w:val="20"/>
        </w:rPr>
      </w:pPr>
    </w:p>
    <w:p w14:paraId="78B4690D" w14:textId="76D45738" w:rsidR="009C67E3" w:rsidRDefault="009C67E3" w:rsidP="00D34434">
      <w:pPr>
        <w:rPr>
          <w:rFonts w:eastAsia="Times New Roman" w:cs="Arial"/>
          <w:b/>
          <w:bCs/>
          <w:szCs w:val="20"/>
        </w:rPr>
      </w:pPr>
      <w:r>
        <w:rPr>
          <w:rFonts w:eastAsia="Times New Roman" w:cs="Arial"/>
          <w:b/>
          <w:bCs/>
          <w:szCs w:val="20"/>
        </w:rPr>
        <w:t>TRAINING………………………………………………………………………………………………….. 9</w:t>
      </w:r>
    </w:p>
    <w:p w14:paraId="48AA33C9" w14:textId="77777777" w:rsidR="009C67E3" w:rsidRDefault="009C67E3" w:rsidP="00D34434">
      <w:pPr>
        <w:rPr>
          <w:rFonts w:eastAsia="Times New Roman" w:cs="Arial"/>
          <w:b/>
          <w:bCs/>
          <w:szCs w:val="20"/>
        </w:rPr>
      </w:pPr>
    </w:p>
    <w:p w14:paraId="678091DD" w14:textId="69248FF5" w:rsidR="009C67E3" w:rsidRDefault="009C67E3" w:rsidP="00D34434">
      <w:pPr>
        <w:rPr>
          <w:rFonts w:eastAsia="Times New Roman" w:cs="Arial"/>
          <w:b/>
          <w:bCs/>
          <w:szCs w:val="20"/>
        </w:rPr>
      </w:pPr>
      <w:r>
        <w:rPr>
          <w:rFonts w:eastAsia="Times New Roman" w:cs="Arial"/>
          <w:b/>
          <w:bCs/>
          <w:szCs w:val="20"/>
        </w:rPr>
        <w:t>RECOMMENDED EXERCISE SCHEDULE……………………………………………………………. 11</w:t>
      </w:r>
    </w:p>
    <w:p w14:paraId="44918794" w14:textId="77777777" w:rsidR="009C67E3" w:rsidRDefault="009C67E3" w:rsidP="00D34434">
      <w:pPr>
        <w:rPr>
          <w:rFonts w:eastAsia="Times New Roman" w:cs="Arial"/>
          <w:b/>
          <w:bCs/>
          <w:szCs w:val="20"/>
        </w:rPr>
      </w:pPr>
    </w:p>
    <w:p w14:paraId="3003EBF8" w14:textId="6BA02560" w:rsidR="009C67E3" w:rsidRDefault="009C67E3" w:rsidP="00D34434">
      <w:pPr>
        <w:rPr>
          <w:rFonts w:eastAsia="Times New Roman" w:cs="Arial"/>
          <w:b/>
          <w:bCs/>
          <w:szCs w:val="20"/>
        </w:rPr>
      </w:pPr>
      <w:r>
        <w:rPr>
          <w:rFonts w:eastAsia="Times New Roman" w:cs="Arial"/>
          <w:b/>
          <w:bCs/>
          <w:szCs w:val="20"/>
        </w:rPr>
        <w:t>ACRONYMS……………………………………………………………………………………………….. 15</w:t>
      </w:r>
    </w:p>
    <w:p w14:paraId="1E0AFF47" w14:textId="77777777" w:rsidR="009C67E3" w:rsidRDefault="009C67E3" w:rsidP="00D34434">
      <w:pPr>
        <w:rPr>
          <w:rFonts w:eastAsia="Times New Roman" w:cs="Arial"/>
          <w:b/>
          <w:bCs/>
          <w:szCs w:val="20"/>
        </w:rPr>
      </w:pPr>
    </w:p>
    <w:p w14:paraId="49F1B980" w14:textId="6CC4BADD" w:rsidR="009C67E3" w:rsidRDefault="009C67E3" w:rsidP="00D34434">
      <w:pPr>
        <w:rPr>
          <w:rFonts w:eastAsia="Times New Roman" w:cs="Arial"/>
          <w:b/>
          <w:bCs/>
          <w:szCs w:val="20"/>
        </w:rPr>
      </w:pPr>
      <w:r>
        <w:rPr>
          <w:rFonts w:eastAsia="Times New Roman" w:cs="Arial"/>
          <w:b/>
          <w:bCs/>
          <w:szCs w:val="20"/>
        </w:rPr>
        <w:t>APPENDIX A: PREVIOUS EXERCISES……………………………………………………………….. 16</w:t>
      </w:r>
    </w:p>
    <w:p w14:paraId="6D14F9B8" w14:textId="77777777" w:rsidR="00AD0EEE" w:rsidRDefault="00AD0EEE" w:rsidP="00D34434">
      <w:pPr>
        <w:rPr>
          <w:rFonts w:eastAsia="Times New Roman" w:cs="Arial"/>
          <w:b/>
          <w:bCs/>
          <w:szCs w:val="20"/>
        </w:rPr>
      </w:pPr>
    </w:p>
    <w:p w14:paraId="3B103260" w14:textId="77777777" w:rsidR="00AD0EEE" w:rsidRDefault="00AD0EEE" w:rsidP="00D34434">
      <w:pPr>
        <w:pStyle w:val="Heading1"/>
      </w:pPr>
      <w:bookmarkStart w:id="10" w:name="_Toc320196901"/>
      <w:bookmarkStart w:id="11" w:name="_Toc456621535"/>
    </w:p>
    <w:p w14:paraId="77696D28" w14:textId="77777777" w:rsidR="00AD0EEE" w:rsidRDefault="00AD0EEE" w:rsidP="00D34434">
      <w:pPr>
        <w:pStyle w:val="Heading1"/>
      </w:pPr>
    </w:p>
    <w:p w14:paraId="228D8108" w14:textId="77777777" w:rsidR="00AD0EEE" w:rsidRDefault="00AD0EEE" w:rsidP="00D34434">
      <w:pPr>
        <w:pStyle w:val="Heading1"/>
      </w:pPr>
    </w:p>
    <w:p w14:paraId="299BE028" w14:textId="77777777" w:rsidR="00AD0EEE" w:rsidRDefault="00AD0EEE" w:rsidP="00D34434">
      <w:pPr>
        <w:pStyle w:val="Heading1"/>
      </w:pPr>
    </w:p>
    <w:p w14:paraId="627B0CF5" w14:textId="77777777" w:rsidR="009C67E3" w:rsidRDefault="009C67E3" w:rsidP="00D34434">
      <w:pPr>
        <w:pStyle w:val="Heading1"/>
      </w:pPr>
    </w:p>
    <w:p w14:paraId="25ACF5E9" w14:textId="77777777" w:rsidR="009C67E3" w:rsidRDefault="009C67E3" w:rsidP="00D34434">
      <w:pPr>
        <w:pStyle w:val="Heading1"/>
      </w:pPr>
    </w:p>
    <w:p w14:paraId="7762BC7D" w14:textId="77777777" w:rsidR="009C67E3" w:rsidRDefault="009C67E3" w:rsidP="00D34434">
      <w:pPr>
        <w:pStyle w:val="Heading1"/>
      </w:pPr>
    </w:p>
    <w:p w14:paraId="21E6073D" w14:textId="77777777" w:rsidR="009C67E3" w:rsidRDefault="009C67E3" w:rsidP="00D34434">
      <w:pPr>
        <w:pStyle w:val="Heading1"/>
      </w:pPr>
    </w:p>
    <w:p w14:paraId="3D307AEB" w14:textId="77777777" w:rsidR="00367E51" w:rsidRDefault="00367E51" w:rsidP="00D34434">
      <w:pPr>
        <w:pStyle w:val="Heading1"/>
      </w:pPr>
    </w:p>
    <w:p w14:paraId="394A1708" w14:textId="77777777" w:rsidR="00D34434" w:rsidRPr="00247CAE" w:rsidRDefault="00D34434" w:rsidP="00D34434">
      <w:pPr>
        <w:pStyle w:val="Heading1"/>
      </w:pPr>
      <w:r w:rsidRPr="00247CAE">
        <w:lastRenderedPageBreak/>
        <w:t>INTRODUCTION</w:t>
      </w:r>
      <w:bookmarkEnd w:id="10"/>
      <w:bookmarkEnd w:id="11"/>
    </w:p>
    <w:p w14:paraId="6A625935" w14:textId="6A95A1AF" w:rsidR="00D34434" w:rsidRPr="005B3B43" w:rsidRDefault="00D34434" w:rsidP="001A3685">
      <w:pPr>
        <w:spacing w:after="200"/>
        <w:rPr>
          <w:rFonts w:cs="Arial"/>
          <w:szCs w:val="20"/>
        </w:rPr>
      </w:pPr>
      <w:r w:rsidRPr="005B3B43">
        <w:rPr>
          <w:rFonts w:cs="Arial"/>
          <w:szCs w:val="20"/>
        </w:rPr>
        <w:t xml:space="preserve">The purpose of </w:t>
      </w:r>
      <w:r>
        <w:rPr>
          <w:rFonts w:cs="Arial"/>
          <w:szCs w:val="20"/>
        </w:rPr>
        <w:t>this</w:t>
      </w:r>
      <w:r w:rsidRPr="005B3B43">
        <w:rPr>
          <w:rFonts w:cs="Arial"/>
          <w:szCs w:val="20"/>
        </w:rPr>
        <w:t xml:space="preserve"> </w:t>
      </w:r>
      <w:r>
        <w:rPr>
          <w:rFonts w:cs="Arial"/>
          <w:szCs w:val="20"/>
        </w:rPr>
        <w:t>multi-year training and exercise plan (MYTEP)</w:t>
      </w:r>
      <w:r w:rsidRPr="005B3B43">
        <w:rPr>
          <w:rFonts w:cs="Arial"/>
          <w:szCs w:val="20"/>
        </w:rPr>
        <w:t xml:space="preserve"> is to aid the Statewide Medical and Health Exercise (SWMHE</w:t>
      </w:r>
      <w:r w:rsidR="00367E51" w:rsidRPr="005B3B43">
        <w:rPr>
          <w:rFonts w:cs="Arial"/>
          <w:szCs w:val="20"/>
        </w:rPr>
        <w:t xml:space="preserve">) </w:t>
      </w:r>
      <w:r w:rsidR="00367E51">
        <w:rPr>
          <w:rFonts w:cs="Arial"/>
          <w:szCs w:val="20"/>
        </w:rPr>
        <w:t>Planning</w:t>
      </w:r>
      <w:r w:rsidR="002232B2">
        <w:rPr>
          <w:rFonts w:cs="Arial"/>
          <w:szCs w:val="20"/>
        </w:rPr>
        <w:t xml:space="preserve"> Workgroup (PW)</w:t>
      </w:r>
      <w:r w:rsidR="006F32ED">
        <w:rPr>
          <w:rFonts w:cs="Arial"/>
          <w:szCs w:val="20"/>
        </w:rPr>
        <w:t xml:space="preserve"> </w:t>
      </w:r>
      <w:r>
        <w:rPr>
          <w:rFonts w:cs="Arial"/>
          <w:szCs w:val="20"/>
        </w:rPr>
        <w:t>planners</w:t>
      </w:r>
      <w:r w:rsidRPr="005B3B43">
        <w:rPr>
          <w:rFonts w:cs="Arial"/>
          <w:szCs w:val="20"/>
        </w:rPr>
        <w:t xml:space="preserve"> </w:t>
      </w:r>
      <w:r>
        <w:rPr>
          <w:rFonts w:cs="Arial"/>
          <w:szCs w:val="20"/>
        </w:rPr>
        <w:t>with guidance and recommendations to accomplish the following:</w:t>
      </w:r>
    </w:p>
    <w:p w14:paraId="14D4C60E" w14:textId="77777777" w:rsidR="00D34434" w:rsidRPr="005B3B43" w:rsidRDefault="00D34434" w:rsidP="00F609DC">
      <w:pPr>
        <w:pStyle w:val="ListParagraph"/>
      </w:pPr>
      <w:r w:rsidRPr="005B3B43">
        <w:t xml:space="preserve">Identifying the top priorities for improving the preparedness and response capabilities of the organization </w:t>
      </w:r>
    </w:p>
    <w:p w14:paraId="41BEB2FF" w14:textId="77777777" w:rsidR="00D34434" w:rsidRDefault="00D34434" w:rsidP="00F609DC">
      <w:pPr>
        <w:pStyle w:val="ListParagraph"/>
      </w:pPr>
      <w:r w:rsidRPr="005B3B43">
        <w:t>D</w:t>
      </w:r>
      <w:r>
        <w:t>efining</w:t>
      </w:r>
      <w:r w:rsidRPr="005B3B43">
        <w:t xml:space="preserve"> the cycle of training</w:t>
      </w:r>
      <w:r>
        <w:t xml:space="preserve"> and exercise</w:t>
      </w:r>
      <w:r w:rsidRPr="005B3B43">
        <w:t xml:space="preserve"> activities that will provide the most benefit in the development, refinement and maintenance of those capabilities</w:t>
      </w:r>
    </w:p>
    <w:p w14:paraId="4BE5A50C" w14:textId="77777777" w:rsidR="00D34434" w:rsidRPr="005B3B43" w:rsidRDefault="00D34434" w:rsidP="00D34434">
      <w:pPr>
        <w:rPr>
          <w:rFonts w:cs="Arial"/>
          <w:szCs w:val="20"/>
        </w:rPr>
      </w:pPr>
    </w:p>
    <w:p w14:paraId="43F990FB" w14:textId="0842063E" w:rsidR="00D34434" w:rsidRPr="005B3B43" w:rsidRDefault="00D34434" w:rsidP="00D34434">
      <w:pPr>
        <w:rPr>
          <w:rFonts w:cs="Arial"/>
          <w:szCs w:val="20"/>
        </w:rPr>
      </w:pPr>
      <w:r>
        <w:rPr>
          <w:rFonts w:cs="Arial"/>
          <w:szCs w:val="20"/>
        </w:rPr>
        <w:t xml:space="preserve">The training and exercise schedules provided in this document illustrate </w:t>
      </w:r>
      <w:r w:rsidRPr="005B3B43">
        <w:rPr>
          <w:rFonts w:cs="Arial"/>
          <w:szCs w:val="20"/>
        </w:rPr>
        <w:t>the proposed activities for 2016 through 2020</w:t>
      </w:r>
      <w:r>
        <w:rPr>
          <w:rFonts w:cs="Arial"/>
          <w:szCs w:val="20"/>
        </w:rPr>
        <w:t xml:space="preserve">. </w:t>
      </w:r>
      <w:r w:rsidRPr="005B3B43">
        <w:rPr>
          <w:rFonts w:cs="Arial"/>
          <w:szCs w:val="20"/>
        </w:rPr>
        <w:t xml:space="preserve">This is a </w:t>
      </w:r>
      <w:r w:rsidR="006F32ED">
        <w:rPr>
          <w:rFonts w:cs="Arial"/>
          <w:szCs w:val="20"/>
        </w:rPr>
        <w:t>working</w:t>
      </w:r>
      <w:r w:rsidR="006F32ED" w:rsidRPr="005B3B43">
        <w:rPr>
          <w:rFonts w:cs="Arial"/>
          <w:szCs w:val="20"/>
        </w:rPr>
        <w:t xml:space="preserve"> </w:t>
      </w:r>
      <w:r w:rsidRPr="005B3B43">
        <w:rPr>
          <w:rFonts w:cs="Arial"/>
          <w:szCs w:val="20"/>
        </w:rPr>
        <w:t xml:space="preserve">document that will be updated and refined on an annual basis </w:t>
      </w:r>
      <w:r>
        <w:rPr>
          <w:rFonts w:cs="Arial"/>
          <w:szCs w:val="20"/>
        </w:rPr>
        <w:t>or</w:t>
      </w:r>
      <w:r w:rsidRPr="005B3B43">
        <w:rPr>
          <w:rFonts w:cs="Arial"/>
          <w:szCs w:val="20"/>
        </w:rPr>
        <w:t xml:space="preserve"> as needed by</w:t>
      </w:r>
      <w:r>
        <w:rPr>
          <w:rFonts w:cs="Arial"/>
          <w:szCs w:val="20"/>
        </w:rPr>
        <w:t xml:space="preserve"> the SWMHE </w:t>
      </w:r>
      <w:r w:rsidR="006F32ED">
        <w:rPr>
          <w:rFonts w:cs="Arial"/>
          <w:szCs w:val="20"/>
        </w:rPr>
        <w:t>PW</w:t>
      </w:r>
      <w:r>
        <w:rPr>
          <w:rFonts w:cs="Arial"/>
          <w:szCs w:val="20"/>
        </w:rPr>
        <w:t xml:space="preserve"> or through input from </w:t>
      </w:r>
      <w:r w:rsidRPr="005B3B43">
        <w:rPr>
          <w:rFonts w:cs="Arial"/>
          <w:szCs w:val="20"/>
        </w:rPr>
        <w:t xml:space="preserve">the Local Capabilities </w:t>
      </w:r>
      <w:r w:rsidRPr="008D7447">
        <w:rPr>
          <w:rFonts w:cs="Arial"/>
          <w:szCs w:val="20"/>
        </w:rPr>
        <w:t>Workgroup.</w:t>
      </w:r>
    </w:p>
    <w:p w14:paraId="583BBBEF" w14:textId="77777777" w:rsidR="00D34434" w:rsidRPr="005B3B43" w:rsidRDefault="00D34434" w:rsidP="00D34434">
      <w:pPr>
        <w:rPr>
          <w:rFonts w:cs="Arial"/>
          <w:szCs w:val="20"/>
        </w:rPr>
      </w:pPr>
    </w:p>
    <w:p w14:paraId="197806C5" w14:textId="765BB19D" w:rsidR="00D34434" w:rsidRPr="005B3B43" w:rsidRDefault="00D34434" w:rsidP="001A3685">
      <w:pPr>
        <w:spacing w:after="200"/>
        <w:rPr>
          <w:rFonts w:cs="Arial"/>
          <w:szCs w:val="20"/>
        </w:rPr>
      </w:pPr>
      <w:r w:rsidRPr="005B3B43">
        <w:rPr>
          <w:rFonts w:cs="Arial"/>
          <w:szCs w:val="20"/>
        </w:rPr>
        <w:t xml:space="preserve">This document has been developed </w:t>
      </w:r>
      <w:r>
        <w:rPr>
          <w:rFonts w:cs="Arial"/>
          <w:szCs w:val="20"/>
        </w:rPr>
        <w:t>based on</w:t>
      </w:r>
      <w:r w:rsidRPr="005B3B43">
        <w:rPr>
          <w:rFonts w:cs="Arial"/>
          <w:szCs w:val="20"/>
        </w:rPr>
        <w:t xml:space="preserve"> the capabilities, standards, and grant requirements of greatest concern to participating jurisdictions and agencies</w:t>
      </w:r>
      <w:r>
        <w:rPr>
          <w:rFonts w:cs="Arial"/>
          <w:szCs w:val="20"/>
        </w:rPr>
        <w:t xml:space="preserve">. These include: </w:t>
      </w:r>
    </w:p>
    <w:p w14:paraId="54F8B1FC" w14:textId="7E1E6F6E" w:rsidR="00D34434" w:rsidRPr="007238FC" w:rsidRDefault="00D34434" w:rsidP="007238FC">
      <w:pPr>
        <w:numPr>
          <w:ilvl w:val="0"/>
          <w:numId w:val="20"/>
        </w:numPr>
        <w:spacing w:before="80"/>
        <w:rPr>
          <w:rFonts w:cs="Arial"/>
          <w:b/>
          <w:szCs w:val="20"/>
        </w:rPr>
      </w:pPr>
      <w:r w:rsidRPr="00AF32D8">
        <w:rPr>
          <w:rFonts w:cs="Arial"/>
          <w:b/>
          <w:szCs w:val="20"/>
        </w:rPr>
        <w:t>Public Health Emergency Preparedness (PHEP)</w:t>
      </w:r>
      <w:r w:rsidR="007238FC">
        <w:rPr>
          <w:rFonts w:cs="Arial"/>
          <w:b/>
          <w:szCs w:val="20"/>
        </w:rPr>
        <w:tab/>
      </w:r>
      <w:r w:rsidR="007238FC">
        <w:rPr>
          <w:rFonts w:cs="Arial"/>
          <w:b/>
          <w:szCs w:val="20"/>
        </w:rPr>
        <w:br/>
      </w:r>
      <w:r>
        <w:t>Administered by the Centers for Disease Control and Prevention (CDC) Office of Public Health Preparedness and Response, the PHEP cooperative agreement provides funding for activities</w:t>
      </w:r>
      <w:r w:rsidRPr="000C10A3">
        <w:t xml:space="preserve"> </w:t>
      </w:r>
      <w:r>
        <w:t>that</w:t>
      </w:r>
      <w:r w:rsidRPr="000C10A3">
        <w:t xml:space="preserve"> are targeted specifically for the development of </w:t>
      </w:r>
      <w:r>
        <w:t>emergency-readiness in public health departments. PHEP funding is provided annually within a five-year cycle. Jurisdictions receiving funding must also test each of the 15 PHEP capabilities within the five-year cycle of the grant.</w:t>
      </w:r>
    </w:p>
    <w:p w14:paraId="617D40F8" w14:textId="3648CA3D" w:rsidR="00D34434" w:rsidRPr="007238FC" w:rsidRDefault="00FA291D" w:rsidP="007238FC">
      <w:pPr>
        <w:pStyle w:val="ListParagraph"/>
        <w:rPr>
          <w:b/>
        </w:rPr>
      </w:pPr>
      <w:r>
        <w:rPr>
          <w:b/>
        </w:rPr>
        <w:t>Cities</w:t>
      </w:r>
      <w:r w:rsidR="00D34434" w:rsidRPr="00AF32D8">
        <w:rPr>
          <w:b/>
        </w:rPr>
        <w:t xml:space="preserve"> Readiness Initiative (CRI)</w:t>
      </w:r>
      <w:r w:rsidR="007238FC">
        <w:rPr>
          <w:b/>
        </w:rPr>
        <w:tab/>
      </w:r>
      <w:r w:rsidR="007238FC">
        <w:rPr>
          <w:b/>
        </w:rPr>
        <w:br/>
      </w:r>
      <w:r w:rsidR="00D34434" w:rsidRPr="00AF32D8">
        <w:t xml:space="preserve">CRI is a </w:t>
      </w:r>
      <w:r w:rsidR="00D34434">
        <w:t>federal program within PHEP that provides funding to 72 Metropolitan Statistical Areas (MSA) to aid in developing efficient and accurate distribution and dispensing of medical countermeasures (MCM) from the Strategic National Stockpile (SNS) following a public health emergency. Recipients must exercise a bioterror event that would be able to test the transportation, distribution, and receipt of MCM at least once during the funding’s five-year cycle.</w:t>
      </w:r>
    </w:p>
    <w:p w14:paraId="30F1251F" w14:textId="623B53DA" w:rsidR="00D34434" w:rsidRPr="007238FC" w:rsidRDefault="00D34434" w:rsidP="007238FC">
      <w:pPr>
        <w:pStyle w:val="ListParagraph"/>
        <w:rPr>
          <w:b/>
        </w:rPr>
      </w:pPr>
      <w:r w:rsidRPr="00AF32D8">
        <w:rPr>
          <w:b/>
        </w:rPr>
        <w:t>Hospital Preparedness Program (HPP)</w:t>
      </w:r>
      <w:r w:rsidR="007238FC">
        <w:rPr>
          <w:b/>
        </w:rPr>
        <w:tab/>
      </w:r>
      <w:r w:rsidR="007238FC">
        <w:rPr>
          <w:b/>
        </w:rPr>
        <w:br/>
      </w:r>
      <w:r w:rsidRPr="00AF32D8">
        <w:t xml:space="preserve">Administered </w:t>
      </w:r>
      <w:r>
        <w:t xml:space="preserve">by the US Department of Health and Human </w:t>
      </w:r>
      <w:r w:rsidR="005F3454">
        <w:t>Services</w:t>
      </w:r>
      <w:r>
        <w:t xml:space="preserve"> (DHHS) Office of the Assistant Secretary for Preparedness and Response (ASPR), the HPP program provides grants to states, municipalities, and tribal governments to strengthen healthcare coalitions. Most of the funding is utilized by healthcare organizations to improve upon the eight HPP capabilities, including medical surge.</w:t>
      </w:r>
      <w:r w:rsidRPr="007238FC">
        <w:rPr>
          <w:b/>
        </w:rPr>
        <w:t xml:space="preserve"> </w:t>
      </w:r>
    </w:p>
    <w:p w14:paraId="16F32964" w14:textId="41F010F6" w:rsidR="00042130" w:rsidRDefault="00D34434" w:rsidP="007238FC">
      <w:pPr>
        <w:pStyle w:val="ListParagraph"/>
      </w:pPr>
      <w:r>
        <w:rPr>
          <w:b/>
        </w:rPr>
        <w:t xml:space="preserve">The </w:t>
      </w:r>
      <w:r w:rsidRPr="00134081">
        <w:rPr>
          <w:b/>
        </w:rPr>
        <w:t>Joint Commission</w:t>
      </w:r>
      <w:r>
        <w:rPr>
          <w:b/>
        </w:rPr>
        <w:t xml:space="preserve"> (TJC</w:t>
      </w:r>
      <w:r w:rsidRPr="00134081">
        <w:rPr>
          <w:b/>
        </w:rPr>
        <w:t>)</w:t>
      </w:r>
      <w:r w:rsidR="007238FC">
        <w:rPr>
          <w:b/>
        </w:rPr>
        <w:tab/>
      </w:r>
      <w:r w:rsidRPr="00134081">
        <w:rPr>
          <w:b/>
        </w:rPr>
        <w:t xml:space="preserve"> </w:t>
      </w:r>
      <w:r w:rsidR="007238FC">
        <w:rPr>
          <w:b/>
        </w:rPr>
        <w:br/>
      </w:r>
      <w:r>
        <w:t>TJC</w:t>
      </w:r>
      <w:r w:rsidRPr="00091A31">
        <w:t xml:space="preserve"> is a nonprofit </w:t>
      </w:r>
      <w:r w:rsidR="00F91DB7" w:rsidRPr="00091A31">
        <w:t>organization</w:t>
      </w:r>
      <w:r w:rsidR="00F91DB7">
        <w:t xml:space="preserve"> deemed by CMS </w:t>
      </w:r>
      <w:r w:rsidRPr="00091A31">
        <w:t xml:space="preserve">that provides accreditation and certification to thousands of health care organizations. To achieve certification, a health care organization must adhere to the </w:t>
      </w:r>
      <w:r>
        <w:t>TJC</w:t>
      </w:r>
      <w:r w:rsidRPr="00091A31">
        <w:t>’s</w:t>
      </w:r>
      <w:r w:rsidRPr="00677004">
        <w:t xml:space="preserve"> recommended standards, some of which relate to emergency </w:t>
      </w:r>
      <w:r w:rsidR="00F91DB7">
        <w:t xml:space="preserve">and disaster </w:t>
      </w:r>
      <w:r w:rsidRPr="00677004">
        <w:t>preparedness</w:t>
      </w:r>
      <w:r w:rsidRPr="00C740D4">
        <w:t xml:space="preserve">, </w:t>
      </w:r>
      <w:r w:rsidR="00F91DB7">
        <w:t>specifically the Emergency Management chapter</w:t>
      </w:r>
      <w:r w:rsidRPr="00091A31">
        <w:t>. Emergency preparedness standards touch on certain critical areas, and require that organizations have and test an Emergency Operations Plan on an annual basis.</w:t>
      </w:r>
    </w:p>
    <w:p w14:paraId="34023660" w14:textId="739178BB" w:rsidR="00D34434" w:rsidRPr="007238FC" w:rsidRDefault="00D34434" w:rsidP="007238FC">
      <w:pPr>
        <w:pStyle w:val="ListParagraph"/>
        <w:rPr>
          <w:b/>
        </w:rPr>
      </w:pPr>
      <w:r w:rsidRPr="00AF32D8">
        <w:rPr>
          <w:b/>
        </w:rPr>
        <w:t>Urban Areas Security Initiative (UASI)</w:t>
      </w:r>
      <w:r w:rsidR="007238FC">
        <w:rPr>
          <w:b/>
        </w:rPr>
        <w:tab/>
      </w:r>
      <w:r w:rsidR="007238FC">
        <w:rPr>
          <w:b/>
        </w:rPr>
        <w:br/>
      </w:r>
      <w:r>
        <w:t xml:space="preserve">Administered by the Department of Homeland Security within FEMA, UASI funds are part of the </w:t>
      </w:r>
      <w:r>
        <w:lastRenderedPageBreak/>
        <w:t xml:space="preserve">larger Homeland Security Grant Program which provides hundreds of millions of dollars every year towards state, tribal, and local preparedness. Funds are received by a State Administrative Agency (SAA) and filtered down. Funds address the ability to mitigate, prepare for, respond to, and recover from acts of terrorism in high-threat, high-density urban areas. Funds are provided on an annual basis. </w:t>
      </w:r>
      <w:r w:rsidRPr="00AF32D8">
        <w:t xml:space="preserve">The UASI program is the only federal homeland security grant program that requires regional governance, strategic planning and </w:t>
      </w:r>
      <w:r>
        <w:t>the involvement of</w:t>
      </w:r>
      <w:r w:rsidRPr="00AF32D8">
        <w:t xml:space="preserve"> all disciplines (law enforcement, fire service, public health and medical, public works, critical infrastructure owners and operators, and emergency management) in order to acquire the necessary plans, organization, equipment, training and exercises.</w:t>
      </w:r>
    </w:p>
    <w:p w14:paraId="405312DE" w14:textId="77777777" w:rsidR="00D34434" w:rsidRPr="005B3B43" w:rsidRDefault="00D34434" w:rsidP="00D34434">
      <w:pPr>
        <w:rPr>
          <w:rFonts w:cs="Arial"/>
          <w:szCs w:val="20"/>
        </w:rPr>
      </w:pPr>
    </w:p>
    <w:p w14:paraId="4E07B1DA" w14:textId="4B7BB1E1" w:rsidR="00D34434" w:rsidRPr="009C1E72" w:rsidRDefault="00B02A90" w:rsidP="00D34434">
      <w:pPr>
        <w:rPr>
          <w:rFonts w:cs="Arial"/>
          <w:b/>
          <w:szCs w:val="20"/>
        </w:rPr>
      </w:pPr>
      <w:r>
        <w:rPr>
          <w:rFonts w:cs="Arial"/>
          <w:b/>
          <w:szCs w:val="20"/>
        </w:rPr>
        <w:t>While</w:t>
      </w:r>
      <w:r w:rsidR="008F5F44">
        <w:rPr>
          <w:rFonts w:cs="Arial"/>
          <w:b/>
          <w:szCs w:val="20"/>
        </w:rPr>
        <w:t xml:space="preserve"> t</w:t>
      </w:r>
      <w:r w:rsidR="00D34434" w:rsidRPr="009C1E72">
        <w:rPr>
          <w:rFonts w:cs="Arial"/>
          <w:b/>
          <w:szCs w:val="20"/>
        </w:rPr>
        <w:t xml:space="preserve">his document </w:t>
      </w:r>
      <w:r>
        <w:rPr>
          <w:rFonts w:cs="Arial"/>
          <w:b/>
          <w:szCs w:val="20"/>
        </w:rPr>
        <w:t>may be</w:t>
      </w:r>
      <w:r w:rsidR="00D34434" w:rsidRPr="009C1E72">
        <w:rPr>
          <w:rFonts w:cs="Arial"/>
          <w:b/>
          <w:szCs w:val="20"/>
        </w:rPr>
        <w:t xml:space="preserve"> </w:t>
      </w:r>
      <w:r>
        <w:rPr>
          <w:rFonts w:cs="Arial"/>
          <w:b/>
          <w:szCs w:val="20"/>
        </w:rPr>
        <w:t xml:space="preserve">helpful in planning for grant and accreditation requirements, it is </w:t>
      </w:r>
      <w:r w:rsidR="00D34434" w:rsidRPr="009C1E72">
        <w:rPr>
          <w:rFonts w:cs="Arial"/>
          <w:b/>
          <w:szCs w:val="20"/>
        </w:rPr>
        <w:t xml:space="preserve">not meant to </w:t>
      </w:r>
      <w:r>
        <w:rPr>
          <w:rFonts w:cs="Arial"/>
          <w:b/>
          <w:szCs w:val="20"/>
        </w:rPr>
        <w:t xml:space="preserve">directly </w:t>
      </w:r>
      <w:r w:rsidR="00D34434" w:rsidRPr="009C1E72">
        <w:rPr>
          <w:rFonts w:cs="Arial"/>
          <w:b/>
          <w:szCs w:val="20"/>
        </w:rPr>
        <w:t>fulfill PHEP or HPP requirements and serves as a model only. It allows planners to view a schedule of future SWMHE</w:t>
      </w:r>
      <w:r w:rsidR="00D34434">
        <w:rPr>
          <w:rFonts w:cs="Arial"/>
          <w:b/>
          <w:szCs w:val="20"/>
        </w:rPr>
        <w:t xml:space="preserve"> Programs</w:t>
      </w:r>
      <w:r w:rsidR="00D34434" w:rsidRPr="009C1E72">
        <w:rPr>
          <w:rFonts w:cs="Arial"/>
          <w:b/>
          <w:szCs w:val="20"/>
        </w:rPr>
        <w:t xml:space="preserve"> in order to better forecast and build their own MYTEPs. The format has been modified from that of a more traditional MYTEP in order to accommodate the broader State perspective and with the intent of creating exercises that are inclusive to all participants within the State of California. The following resource may be useful for planners in creating their own MYTEP: https://hseep.preptoolkit.org/ExProgMgmt.html.</w:t>
      </w:r>
    </w:p>
    <w:p w14:paraId="1BFB0861" w14:textId="20B1FCFD" w:rsidR="001A3685" w:rsidRDefault="001A3685">
      <w:pPr>
        <w:spacing w:line="240" w:lineRule="auto"/>
        <w:jc w:val="left"/>
        <w:rPr>
          <w:rFonts w:cs="Arial"/>
        </w:rPr>
      </w:pPr>
      <w:r>
        <w:rPr>
          <w:rFonts w:cs="Arial"/>
        </w:rPr>
        <w:br w:type="page"/>
      </w:r>
    </w:p>
    <w:p w14:paraId="00FCB0F1" w14:textId="2E2633A2" w:rsidR="00B709B2" w:rsidRPr="00593AF3" w:rsidRDefault="00B709B2" w:rsidP="001A3685">
      <w:pPr>
        <w:pStyle w:val="Heading1"/>
      </w:pPr>
      <w:bookmarkStart w:id="12" w:name="_Toc320196902"/>
      <w:bookmarkStart w:id="13" w:name="_Toc456621536"/>
      <w:r w:rsidRPr="00593AF3">
        <w:lastRenderedPageBreak/>
        <w:t>TRAINING</w:t>
      </w:r>
      <w:bookmarkEnd w:id="12"/>
      <w:bookmarkEnd w:id="13"/>
      <w:r w:rsidR="00792D4C">
        <w:t xml:space="preserve"> </w:t>
      </w:r>
    </w:p>
    <w:p w14:paraId="1AE230E3" w14:textId="5014790E" w:rsidR="005F3454" w:rsidRPr="002819CE" w:rsidRDefault="00B709B2" w:rsidP="00FA291D">
      <w:pPr>
        <w:spacing w:after="200"/>
      </w:pPr>
      <w:r w:rsidRPr="007238FC">
        <w:t xml:space="preserve">CDPH and EMSA offer multiple training opportunities and resources that can be found on </w:t>
      </w:r>
      <w:r w:rsidR="00FA291D" w:rsidRPr="00FA291D">
        <w:t>https://www.cdph.ca.gov/Programs/EPO/Pages/swmhe.aspx</w:t>
      </w:r>
      <w:r w:rsidR="00FA291D">
        <w:t>. Please visit the site to view the trainings and find all SWMHE relevant information.</w:t>
      </w:r>
    </w:p>
    <w:p w14:paraId="1A9D095A" w14:textId="5D67094C" w:rsidR="00B709B2" w:rsidRPr="00B709B2" w:rsidRDefault="00B709B2" w:rsidP="001A3685">
      <w:pPr>
        <w:rPr>
          <w:rFonts w:cs="Arial"/>
          <w:szCs w:val="20"/>
        </w:rPr>
      </w:pPr>
      <w:bookmarkStart w:id="14" w:name="_Toc319443927"/>
      <w:bookmarkStart w:id="15" w:name="_Toc319444080"/>
      <w:r w:rsidRPr="00B709B2">
        <w:rPr>
          <w:rFonts w:cs="Arial"/>
          <w:szCs w:val="20"/>
        </w:rPr>
        <w:t>Additional trainings and webinars will be added on a regular basis to aid participating jurisdictions and organizations in their preparedness efforts. Planners should identify the trainings necessary to prepare themselves for the recommended capabilities and objectives tested in the SWMHE each year. Planners should identify trainings that cover any gaps revealed as part of the After Action Report/Improvement Plan process, and update their training schedule at least annually to reflect the accomplishments and progress of their program</w:t>
      </w:r>
      <w:bookmarkEnd w:id="14"/>
      <w:bookmarkEnd w:id="15"/>
      <w:r w:rsidR="00042C6D">
        <w:rPr>
          <w:rFonts w:cs="Arial"/>
          <w:szCs w:val="20"/>
        </w:rPr>
        <w:t xml:space="preserve">. </w:t>
      </w:r>
    </w:p>
    <w:p w14:paraId="6BCBADA9" w14:textId="6E109F27" w:rsidR="001A3685" w:rsidRDefault="001A3685">
      <w:pPr>
        <w:spacing w:line="240" w:lineRule="auto"/>
        <w:jc w:val="left"/>
        <w:rPr>
          <w:rFonts w:eastAsia="Times New Roman"/>
          <w:color w:val="EB6E1F"/>
          <w:sz w:val="44"/>
          <w:szCs w:val="36"/>
        </w:rPr>
      </w:pPr>
      <w:r>
        <w:br w:type="page"/>
      </w:r>
    </w:p>
    <w:p w14:paraId="18021483" w14:textId="77777777" w:rsidR="00D34434" w:rsidRDefault="00D34434" w:rsidP="00D34434">
      <w:pPr>
        <w:jc w:val="center"/>
      </w:pPr>
    </w:p>
    <w:p w14:paraId="101BAFB8" w14:textId="67F51B70" w:rsidR="00D34434" w:rsidRPr="00593AF3" w:rsidRDefault="00D34434" w:rsidP="00D34434">
      <w:pPr>
        <w:pStyle w:val="Heading1"/>
      </w:pPr>
      <w:bookmarkStart w:id="16" w:name="_Toc320196904"/>
      <w:bookmarkStart w:id="17" w:name="_Toc456621538"/>
      <w:r w:rsidRPr="00593AF3">
        <w:t>RECOMMENDED EXERCISE SCHEDULE</w:t>
      </w:r>
      <w:bookmarkEnd w:id="16"/>
      <w:bookmarkEnd w:id="17"/>
    </w:p>
    <w:p w14:paraId="1130E982" w14:textId="77777777" w:rsidR="00D34434" w:rsidRDefault="00D34434" w:rsidP="00D34434">
      <w:pPr>
        <w:rPr>
          <w:rFonts w:cs="Arial"/>
          <w:szCs w:val="20"/>
        </w:rPr>
      </w:pPr>
      <w:r>
        <w:rPr>
          <w:rFonts w:cs="Arial"/>
          <w:szCs w:val="20"/>
        </w:rPr>
        <w:t>On the following page is a</w:t>
      </w:r>
      <w:r w:rsidRPr="005B3B43">
        <w:rPr>
          <w:rFonts w:cs="Arial"/>
          <w:szCs w:val="20"/>
        </w:rPr>
        <w:t xml:space="preserve"> proposed schedule that ensures that every PHEP and HPP capability is being exercised within a five-year period of time. </w:t>
      </w:r>
      <w:r>
        <w:rPr>
          <w:rFonts w:cs="Arial"/>
          <w:szCs w:val="20"/>
        </w:rPr>
        <w:t xml:space="preserve">Each year, </w:t>
      </w:r>
      <w:r w:rsidRPr="00265A45">
        <w:rPr>
          <w:rFonts w:cs="Arial"/>
          <w:szCs w:val="20"/>
        </w:rPr>
        <w:t xml:space="preserve">the SWMHE Workgroup develops and finalizes the scenario with a focus on the capabilities to be addressed in that year’s exercise and training activities. </w:t>
      </w:r>
    </w:p>
    <w:p w14:paraId="3485A64E" w14:textId="77777777" w:rsidR="001A3685" w:rsidRPr="00265A45" w:rsidRDefault="001A3685" w:rsidP="00D34434">
      <w:pPr>
        <w:rPr>
          <w:rFonts w:cs="Arial"/>
          <w:szCs w:val="20"/>
        </w:rPr>
      </w:pPr>
    </w:p>
    <w:p w14:paraId="1C7AD487" w14:textId="77777777" w:rsidR="00D34434" w:rsidRDefault="00D34434" w:rsidP="00D34434">
      <w:pPr>
        <w:rPr>
          <w:rFonts w:cs="Arial"/>
          <w:szCs w:val="20"/>
        </w:rPr>
      </w:pPr>
      <w:r w:rsidRPr="005B3B43">
        <w:rPr>
          <w:rFonts w:cs="Arial"/>
          <w:szCs w:val="20"/>
        </w:rPr>
        <w:t xml:space="preserve">The “Schedule Justification and Program Priorities” </w:t>
      </w:r>
      <w:r>
        <w:rPr>
          <w:rFonts w:cs="Arial"/>
          <w:szCs w:val="20"/>
        </w:rPr>
        <w:t xml:space="preserve">section </w:t>
      </w:r>
      <w:r w:rsidRPr="005B3B43">
        <w:rPr>
          <w:rFonts w:cs="Arial"/>
          <w:szCs w:val="20"/>
        </w:rPr>
        <w:t xml:space="preserve">goes into further detail regarding the rationale for the </w:t>
      </w:r>
      <w:r>
        <w:rPr>
          <w:rFonts w:cs="Arial"/>
          <w:szCs w:val="20"/>
        </w:rPr>
        <w:t xml:space="preserve">development of the </w:t>
      </w:r>
      <w:r w:rsidRPr="005B3B43">
        <w:rPr>
          <w:rFonts w:cs="Arial"/>
          <w:szCs w:val="20"/>
        </w:rPr>
        <w:t xml:space="preserve">proposed schedule </w:t>
      </w:r>
      <w:r>
        <w:rPr>
          <w:rFonts w:cs="Arial"/>
          <w:szCs w:val="20"/>
        </w:rPr>
        <w:t>and its associated capabilities</w:t>
      </w:r>
      <w:r w:rsidRPr="005B3B43">
        <w:rPr>
          <w:rFonts w:cs="Arial"/>
          <w:szCs w:val="20"/>
        </w:rPr>
        <w:t>. Planners will note that this is not the same format as a full MYTEP, rather it lays out a schedule that is capab</w:t>
      </w:r>
      <w:r>
        <w:rPr>
          <w:rFonts w:cs="Arial"/>
          <w:szCs w:val="20"/>
        </w:rPr>
        <w:t xml:space="preserve">ility-based for the next five </w:t>
      </w:r>
      <w:r w:rsidRPr="005B3B43">
        <w:rPr>
          <w:rFonts w:cs="Arial"/>
          <w:szCs w:val="20"/>
        </w:rPr>
        <w:t>years</w:t>
      </w:r>
      <w:r>
        <w:rPr>
          <w:rFonts w:cs="Arial"/>
          <w:szCs w:val="20"/>
        </w:rPr>
        <w:t>. P</w:t>
      </w:r>
      <w:r w:rsidRPr="005B3B43">
        <w:rPr>
          <w:rFonts w:cs="Arial"/>
          <w:szCs w:val="20"/>
        </w:rPr>
        <w:t xml:space="preserve">lanners can use </w:t>
      </w:r>
      <w:r>
        <w:rPr>
          <w:rFonts w:cs="Arial"/>
          <w:szCs w:val="20"/>
        </w:rPr>
        <w:t xml:space="preserve">this information </w:t>
      </w:r>
      <w:r w:rsidRPr="005B3B43">
        <w:rPr>
          <w:rFonts w:cs="Arial"/>
          <w:szCs w:val="20"/>
        </w:rPr>
        <w:t>as a foundation</w:t>
      </w:r>
      <w:r>
        <w:rPr>
          <w:rFonts w:cs="Arial"/>
          <w:szCs w:val="20"/>
        </w:rPr>
        <w:t xml:space="preserve"> on which</w:t>
      </w:r>
      <w:r w:rsidRPr="005B3B43">
        <w:rPr>
          <w:rFonts w:cs="Arial"/>
          <w:szCs w:val="20"/>
        </w:rPr>
        <w:t xml:space="preserve"> to buil</w:t>
      </w:r>
      <w:r>
        <w:rPr>
          <w:rFonts w:cs="Arial"/>
          <w:szCs w:val="20"/>
        </w:rPr>
        <w:t xml:space="preserve">d </w:t>
      </w:r>
      <w:r w:rsidRPr="005B3B43">
        <w:rPr>
          <w:rFonts w:cs="Arial"/>
          <w:szCs w:val="20"/>
        </w:rPr>
        <w:t>their own MYTEPs</w:t>
      </w:r>
      <w:r>
        <w:rPr>
          <w:rStyle w:val="FootnoteReference"/>
          <w:rFonts w:cs="Arial"/>
          <w:szCs w:val="20"/>
        </w:rPr>
        <w:footnoteReference w:id="2"/>
      </w:r>
      <w:r>
        <w:rPr>
          <w:rFonts w:cs="Arial"/>
          <w:szCs w:val="20"/>
        </w:rPr>
        <w:t xml:space="preserve">. </w:t>
      </w:r>
    </w:p>
    <w:p w14:paraId="0649BF27" w14:textId="77777777" w:rsidR="001A3685" w:rsidRDefault="001A3685" w:rsidP="00D34434">
      <w:pPr>
        <w:rPr>
          <w:rFonts w:cs="Arial"/>
          <w:szCs w:val="20"/>
        </w:rPr>
      </w:pPr>
    </w:p>
    <w:p w14:paraId="5636F337" w14:textId="56A7A722" w:rsidR="001A3685" w:rsidRDefault="002232B2" w:rsidP="00D34434">
      <w:pPr>
        <w:rPr>
          <w:rFonts w:cs="Arial"/>
          <w:szCs w:val="20"/>
        </w:rPr>
      </w:pPr>
      <w:r w:rsidRPr="00367E51">
        <w:rPr>
          <w:rFonts w:cs="Arial"/>
          <w:szCs w:val="20"/>
        </w:rPr>
        <w:t>T</w:t>
      </w:r>
      <w:r w:rsidR="00D34434" w:rsidRPr="00367E51">
        <w:rPr>
          <w:rFonts w:cs="Arial"/>
          <w:szCs w:val="20"/>
        </w:rPr>
        <w:t xml:space="preserve">he “Regional </w:t>
      </w:r>
      <w:r w:rsidR="00367E51">
        <w:rPr>
          <w:rFonts w:cs="Arial"/>
          <w:szCs w:val="20"/>
        </w:rPr>
        <w:t>Focus” column in the schedule</w:t>
      </w:r>
      <w:r w:rsidR="00D34434" w:rsidRPr="00367E51">
        <w:rPr>
          <w:rFonts w:cs="Arial"/>
          <w:szCs w:val="20"/>
        </w:rPr>
        <w:t xml:space="preserve"> reflects CDPH</w:t>
      </w:r>
      <w:r w:rsidRPr="00367E51">
        <w:rPr>
          <w:rFonts w:cs="Arial"/>
          <w:szCs w:val="20"/>
        </w:rPr>
        <w:t xml:space="preserve"> and EMSA’s</w:t>
      </w:r>
      <w:r w:rsidR="00D34434" w:rsidRPr="00367E51">
        <w:rPr>
          <w:rFonts w:cs="Arial"/>
          <w:szCs w:val="20"/>
        </w:rPr>
        <w:t xml:space="preserve"> desire to more closely simulate a real event occurring in one area of the state and allows for more intense and realistic exercise play between one region</w:t>
      </w:r>
      <w:r w:rsidRPr="00367E51">
        <w:rPr>
          <w:rFonts w:cs="Arial"/>
          <w:szCs w:val="20"/>
        </w:rPr>
        <w:t>,</w:t>
      </w:r>
      <w:r w:rsidR="00D34434" w:rsidRPr="00367E51">
        <w:rPr>
          <w:rFonts w:cs="Arial"/>
          <w:szCs w:val="20"/>
        </w:rPr>
        <w:t xml:space="preserve"> CDPH</w:t>
      </w:r>
      <w:r w:rsidRPr="00367E51">
        <w:rPr>
          <w:rFonts w:cs="Arial"/>
          <w:szCs w:val="20"/>
        </w:rPr>
        <w:t xml:space="preserve"> and EMSA</w:t>
      </w:r>
      <w:r w:rsidR="00D34434" w:rsidRPr="00367E51">
        <w:rPr>
          <w:rFonts w:cs="Arial"/>
          <w:szCs w:val="20"/>
        </w:rPr>
        <w:t xml:space="preserve"> each year. All regions are still provided with the materials and direction to assist in their development of a successful exercise, but the Medical and Health Coordination Center (MHCC) will play directly to the objectives and scenario of a specific Mutual Aid Region or Regions during the SWMHE. This approach started in 2014 with the Region II Bay Area Mass Prophylaxis Working Group Anthrax Exercise and continued with the 2015 Region I and VI aerosolized anthrax bioterrorism exercise.</w:t>
      </w:r>
      <w:r w:rsidR="00D34434" w:rsidRPr="00DF1D73">
        <w:rPr>
          <w:rFonts w:cs="Arial"/>
          <w:szCs w:val="20"/>
        </w:rPr>
        <w:t xml:space="preserve"> </w:t>
      </w:r>
    </w:p>
    <w:p w14:paraId="2F3810A4" w14:textId="40B21959" w:rsidR="00D34434" w:rsidRDefault="00D34434" w:rsidP="00D34434">
      <w:pPr>
        <w:rPr>
          <w:rFonts w:cs="Arial"/>
          <w:szCs w:val="20"/>
        </w:rPr>
      </w:pPr>
    </w:p>
    <w:p w14:paraId="5B91591B" w14:textId="77777777" w:rsidR="00D34434" w:rsidRDefault="00D34434" w:rsidP="001A3685">
      <w:pPr>
        <w:spacing w:after="200"/>
        <w:rPr>
          <w:rFonts w:cs="Arial"/>
          <w:szCs w:val="20"/>
        </w:rPr>
      </w:pPr>
      <w:r>
        <w:rPr>
          <w:rFonts w:cs="Arial"/>
          <w:szCs w:val="20"/>
        </w:rPr>
        <w:t>Feedback from SWMHE participants and local planners suggested that advanced knowledge of SWMHE capabilities and their associated scenarios for the coming years would be of great assistance in planning exercises that align with CDPH play. In response, the MYTEP contains PHEP/HPP capabilities that will be targeted each year and the associated suggested scenarios built from them. These suggested scenarios are provided with three caveats:</w:t>
      </w:r>
    </w:p>
    <w:p w14:paraId="721448E2" w14:textId="32DED701" w:rsidR="00D34434" w:rsidRDefault="004050C4" w:rsidP="00D34434">
      <w:pPr>
        <w:pStyle w:val="ListParagraph"/>
        <w:numPr>
          <w:ilvl w:val="0"/>
          <w:numId w:val="21"/>
        </w:numPr>
      </w:pPr>
      <w:r>
        <w:t>Real events (e.g., e</w:t>
      </w:r>
      <w:r w:rsidR="00D34434" w:rsidRPr="00223A5B">
        <w:t xml:space="preserve">merging public health emergencies </w:t>
      </w:r>
      <w:r w:rsidR="00D34434">
        <w:t>and other disasters</w:t>
      </w:r>
      <w:r>
        <w:t>)</w:t>
      </w:r>
      <w:r w:rsidR="00D34434">
        <w:t xml:space="preserve"> </w:t>
      </w:r>
      <w:r w:rsidR="00D34434" w:rsidRPr="00223A5B">
        <w:t xml:space="preserve">can be disruptive </w:t>
      </w:r>
      <w:r>
        <w:t>to</w:t>
      </w:r>
      <w:r w:rsidR="00D34434" w:rsidRPr="00223A5B">
        <w:t xml:space="preserve"> planned exercise</w:t>
      </w:r>
      <w:r w:rsidR="00D34434">
        <w:t xml:space="preserve"> capabilities, objectives, and</w:t>
      </w:r>
      <w:r w:rsidR="00D34434" w:rsidRPr="00223A5B">
        <w:t xml:space="preserve"> scenarios</w:t>
      </w:r>
      <w:r w:rsidR="00D34434" w:rsidRPr="003732E9">
        <w:t xml:space="preserve">. </w:t>
      </w:r>
      <w:r w:rsidR="00D34434">
        <w:t xml:space="preserve">For Example, CDPH and EMSA staff were planning full support of Region II’s Aerosolized Anthrax exercise, but the real-world activation for the 2014 Ebola outbreak precluded the use of the MHCC and many CDPH Emergency Preparedness Office staff for the exercise. </w:t>
      </w:r>
      <w:r w:rsidR="00D34434" w:rsidRPr="003732E9">
        <w:t xml:space="preserve">While CDPH will </w:t>
      </w:r>
      <w:r w:rsidR="00D34434">
        <w:t>make every effort to play to SWMHE capabilities and scenarios within this MYTEP, it must also remain flexible if a majority of health care organizations choose to exercise to an emerging threat or specific objective.</w:t>
      </w:r>
    </w:p>
    <w:p w14:paraId="0F3CEB68" w14:textId="40032FC1" w:rsidR="00D34434" w:rsidRDefault="00D34434" w:rsidP="00D34434">
      <w:pPr>
        <w:pStyle w:val="ListParagraph"/>
        <w:numPr>
          <w:ilvl w:val="0"/>
          <w:numId w:val="21"/>
        </w:numPr>
      </w:pPr>
      <w:r>
        <w:t xml:space="preserve">Suggested scenarios have been provided only after PHEP/HPP capabilities were set. For example, the SWMHE </w:t>
      </w:r>
      <w:r w:rsidR="004050C4">
        <w:t xml:space="preserve">EPW </w:t>
      </w:r>
      <w:r>
        <w:t>did not start with a Mass Casualty Incident scenario in 2016 and then choose the PHEP/HPP capabilities that would test that scenario. Instead, consistent with HSEEP best practices, the SWMHE Workgroup started with PHEP/HPP capabilities and tried to create a scenario that would test these capabilities as well as factors from the “Other Considerations” column (see the following page).</w:t>
      </w:r>
    </w:p>
    <w:p w14:paraId="651AFC4C" w14:textId="77777777" w:rsidR="00FA06A9" w:rsidRDefault="00FA06A9" w:rsidP="00D34434">
      <w:pPr>
        <w:widowControl w:val="0"/>
        <w:autoSpaceDE w:val="0"/>
        <w:autoSpaceDN w:val="0"/>
        <w:adjustRightInd w:val="0"/>
        <w:contextualSpacing/>
        <w:rPr>
          <w:rFonts w:cs="Arial"/>
          <w:szCs w:val="20"/>
        </w:rPr>
      </w:pPr>
    </w:p>
    <w:p w14:paraId="1C4536BF" w14:textId="77777777" w:rsidR="00AB3BD2" w:rsidRDefault="00AB3BD2" w:rsidP="00D34434">
      <w:pPr>
        <w:widowControl w:val="0"/>
        <w:autoSpaceDE w:val="0"/>
        <w:autoSpaceDN w:val="0"/>
        <w:adjustRightInd w:val="0"/>
        <w:contextualSpacing/>
        <w:rPr>
          <w:rFonts w:cs="Arial"/>
          <w:szCs w:val="20"/>
        </w:rPr>
        <w:sectPr w:rsidR="00AB3BD2" w:rsidSect="00AC4D0C">
          <w:headerReference w:type="default" r:id="rId10"/>
          <w:footerReference w:type="default" r:id="rId11"/>
          <w:pgSz w:w="12240" w:h="15840"/>
          <w:pgMar w:top="1440" w:right="1440" w:bottom="1440" w:left="1440" w:header="720" w:footer="720" w:gutter="0"/>
          <w:cols w:space="720"/>
          <w:docGrid w:linePitch="360"/>
        </w:sectPr>
      </w:pPr>
    </w:p>
    <w:p w14:paraId="024FC7A6" w14:textId="692BB1AA" w:rsidR="00544A50" w:rsidRPr="00223A5B" w:rsidRDefault="00D34434" w:rsidP="00544A50">
      <w:pPr>
        <w:widowControl w:val="0"/>
        <w:autoSpaceDE w:val="0"/>
        <w:autoSpaceDN w:val="0"/>
        <w:adjustRightInd w:val="0"/>
        <w:spacing w:after="120"/>
        <w:rPr>
          <w:rFonts w:cs="Arial"/>
          <w:szCs w:val="20"/>
        </w:rPr>
      </w:pPr>
      <w:r>
        <w:rPr>
          <w:rFonts w:cs="Arial"/>
          <w:szCs w:val="20"/>
        </w:rPr>
        <w:lastRenderedPageBreak/>
        <w:t>Table 2</w:t>
      </w:r>
      <w:r w:rsidRPr="009C1E72">
        <w:rPr>
          <w:rFonts w:cs="Arial"/>
          <w:szCs w:val="20"/>
        </w:rPr>
        <w:t xml:space="preserve">: </w:t>
      </w:r>
      <w:r>
        <w:rPr>
          <w:rFonts w:cs="Arial"/>
          <w:szCs w:val="20"/>
        </w:rPr>
        <w:t>Proposed MYTEP Schedule</w:t>
      </w:r>
    </w:p>
    <w:tbl>
      <w:tblPr>
        <w:tblStyle w:val="TableGrid"/>
        <w:tblW w:w="5000" w:type="pct"/>
        <w:tblBorders>
          <w:top w:val="single" w:sz="2" w:space="0" w:color="EB6E1F"/>
          <w:left w:val="single" w:sz="2" w:space="0" w:color="EB6E1F"/>
          <w:bottom w:val="single" w:sz="2" w:space="0" w:color="EB6E1F"/>
          <w:right w:val="single" w:sz="2" w:space="0" w:color="EB6E1F"/>
          <w:insideH w:val="single" w:sz="2" w:space="0" w:color="EB6E1F"/>
          <w:insideV w:val="single" w:sz="2" w:space="0" w:color="EB6E1F"/>
        </w:tblBorders>
        <w:tblLayout w:type="fixed"/>
        <w:tblLook w:val="04A0" w:firstRow="1" w:lastRow="0" w:firstColumn="1" w:lastColumn="0" w:noHBand="0" w:noVBand="1"/>
        <w:tblCaption w:val="multi-year training and exercise schedule"/>
        <w:tblDescription w:val="multi-year training and exercise schedule"/>
      </w:tblPr>
      <w:tblGrid>
        <w:gridCol w:w="738"/>
        <w:gridCol w:w="2071"/>
        <w:gridCol w:w="2340"/>
        <w:gridCol w:w="2970"/>
        <w:gridCol w:w="1441"/>
        <w:gridCol w:w="2522"/>
        <w:gridCol w:w="1094"/>
      </w:tblGrid>
      <w:tr w:rsidR="00D34434" w:rsidRPr="00AB3BD2" w14:paraId="03F463BD" w14:textId="77777777" w:rsidTr="00AB3BD2">
        <w:trPr>
          <w:trHeight w:val="535"/>
          <w:tblHeader/>
        </w:trPr>
        <w:tc>
          <w:tcPr>
            <w:tcW w:w="280" w:type="pct"/>
            <w:shd w:val="clear" w:color="auto" w:fill="539AD3"/>
            <w:vAlign w:val="center"/>
          </w:tcPr>
          <w:p w14:paraId="5909E24E" w14:textId="77777777" w:rsidR="00D34434" w:rsidRPr="00AB3BD2" w:rsidRDefault="00D34434" w:rsidP="00AB3BD2">
            <w:pPr>
              <w:keepNext/>
              <w:keepLines/>
              <w:spacing w:line="240" w:lineRule="auto"/>
              <w:jc w:val="center"/>
              <w:outlineLvl w:val="2"/>
              <w:rPr>
                <w:rFonts w:cs="Arial"/>
                <w:b/>
                <w:color w:val="FFFFFF" w:themeColor="background1"/>
                <w:szCs w:val="20"/>
              </w:rPr>
            </w:pPr>
            <w:bookmarkStart w:id="18" w:name="_Toc445580724"/>
            <w:bookmarkStart w:id="19" w:name="_Toc456621539"/>
            <w:r w:rsidRPr="00AB3BD2">
              <w:rPr>
                <w:rFonts w:cs="Arial"/>
                <w:b/>
                <w:color w:val="FFFFFF" w:themeColor="background1"/>
                <w:szCs w:val="20"/>
              </w:rPr>
              <w:t>Year</w:t>
            </w:r>
            <w:bookmarkEnd w:id="18"/>
            <w:bookmarkEnd w:id="19"/>
          </w:p>
        </w:tc>
        <w:tc>
          <w:tcPr>
            <w:tcW w:w="786" w:type="pct"/>
            <w:shd w:val="clear" w:color="auto" w:fill="0079C2"/>
            <w:vAlign w:val="center"/>
          </w:tcPr>
          <w:p w14:paraId="6B3BACCA" w14:textId="77777777" w:rsidR="00D34434" w:rsidRPr="00AB3BD2" w:rsidRDefault="00D34434" w:rsidP="00AB3BD2">
            <w:pPr>
              <w:keepNext/>
              <w:keepLines/>
              <w:spacing w:line="240" w:lineRule="auto"/>
              <w:jc w:val="center"/>
              <w:outlineLvl w:val="2"/>
              <w:rPr>
                <w:rFonts w:cs="Arial"/>
                <w:b/>
                <w:color w:val="FFFFFF" w:themeColor="background1"/>
                <w:szCs w:val="20"/>
              </w:rPr>
            </w:pPr>
            <w:bookmarkStart w:id="20" w:name="_Toc445580725"/>
            <w:bookmarkStart w:id="21" w:name="_Toc456621540"/>
            <w:r w:rsidRPr="00AB3BD2">
              <w:rPr>
                <w:rFonts w:cs="Arial"/>
                <w:b/>
                <w:color w:val="FFFFFF" w:themeColor="background1"/>
                <w:szCs w:val="20"/>
              </w:rPr>
              <w:t>Proposed PHEP Capabilities</w:t>
            </w:r>
            <w:bookmarkEnd w:id="20"/>
            <w:bookmarkEnd w:id="21"/>
          </w:p>
        </w:tc>
        <w:tc>
          <w:tcPr>
            <w:tcW w:w="888" w:type="pct"/>
            <w:shd w:val="clear" w:color="auto" w:fill="0079C2"/>
            <w:vAlign w:val="center"/>
          </w:tcPr>
          <w:p w14:paraId="6B60B525" w14:textId="77777777" w:rsidR="00D34434" w:rsidRPr="00AB3BD2" w:rsidRDefault="00D34434" w:rsidP="00AB3BD2">
            <w:pPr>
              <w:keepNext/>
              <w:keepLines/>
              <w:spacing w:line="240" w:lineRule="auto"/>
              <w:jc w:val="center"/>
              <w:outlineLvl w:val="2"/>
              <w:rPr>
                <w:rFonts w:cs="Arial"/>
                <w:b/>
                <w:color w:val="FFFFFF" w:themeColor="background1"/>
                <w:szCs w:val="20"/>
              </w:rPr>
            </w:pPr>
            <w:bookmarkStart w:id="22" w:name="_Toc445580726"/>
            <w:bookmarkStart w:id="23" w:name="_Toc456621541"/>
            <w:r w:rsidRPr="00AB3BD2">
              <w:rPr>
                <w:rFonts w:cs="Arial"/>
                <w:b/>
                <w:color w:val="FFFFFF" w:themeColor="background1"/>
                <w:szCs w:val="20"/>
              </w:rPr>
              <w:t>Proposed HPP Capabilities</w:t>
            </w:r>
            <w:bookmarkEnd w:id="22"/>
            <w:bookmarkEnd w:id="23"/>
          </w:p>
        </w:tc>
        <w:tc>
          <w:tcPr>
            <w:tcW w:w="1127" w:type="pct"/>
            <w:shd w:val="clear" w:color="auto" w:fill="0079C2"/>
            <w:vAlign w:val="center"/>
          </w:tcPr>
          <w:p w14:paraId="78123EB4" w14:textId="77777777" w:rsidR="00D34434" w:rsidRPr="00AB3BD2" w:rsidRDefault="00D34434" w:rsidP="00AB3BD2">
            <w:pPr>
              <w:keepNext/>
              <w:keepLines/>
              <w:spacing w:line="240" w:lineRule="auto"/>
              <w:jc w:val="center"/>
              <w:outlineLvl w:val="2"/>
              <w:rPr>
                <w:rFonts w:cs="Arial"/>
                <w:b/>
                <w:color w:val="FFFFFF" w:themeColor="background1"/>
                <w:szCs w:val="20"/>
              </w:rPr>
            </w:pPr>
            <w:bookmarkStart w:id="24" w:name="_Toc445580727"/>
            <w:bookmarkStart w:id="25" w:name="_Toc456621542"/>
            <w:r w:rsidRPr="00AB3BD2">
              <w:rPr>
                <w:rFonts w:cs="Arial"/>
                <w:b/>
                <w:color w:val="FFFFFF" w:themeColor="background1"/>
                <w:szCs w:val="20"/>
              </w:rPr>
              <w:t>Proposed National Core Capabilities</w:t>
            </w:r>
            <w:bookmarkEnd w:id="24"/>
            <w:bookmarkEnd w:id="25"/>
          </w:p>
        </w:tc>
        <w:tc>
          <w:tcPr>
            <w:tcW w:w="547" w:type="pct"/>
            <w:shd w:val="clear" w:color="auto" w:fill="49792F"/>
            <w:vAlign w:val="center"/>
          </w:tcPr>
          <w:p w14:paraId="6EFC7FBE" w14:textId="77777777" w:rsidR="00D34434" w:rsidRPr="00AB3BD2" w:rsidRDefault="00D34434" w:rsidP="00AB3BD2">
            <w:pPr>
              <w:keepNext/>
              <w:keepLines/>
              <w:spacing w:line="240" w:lineRule="auto"/>
              <w:jc w:val="center"/>
              <w:outlineLvl w:val="2"/>
              <w:rPr>
                <w:rFonts w:cs="Arial"/>
                <w:b/>
                <w:color w:val="FFFFFF" w:themeColor="background1"/>
                <w:szCs w:val="20"/>
              </w:rPr>
            </w:pPr>
            <w:bookmarkStart w:id="26" w:name="_Toc445580728"/>
            <w:bookmarkStart w:id="27" w:name="_Toc456621543"/>
            <w:r w:rsidRPr="00AB3BD2">
              <w:rPr>
                <w:rFonts w:cs="Arial"/>
                <w:b/>
                <w:color w:val="FFFFFF" w:themeColor="background1"/>
                <w:szCs w:val="20"/>
              </w:rPr>
              <w:t>Suggested Scenario(s)</w:t>
            </w:r>
            <w:bookmarkEnd w:id="26"/>
            <w:bookmarkEnd w:id="27"/>
          </w:p>
        </w:tc>
        <w:tc>
          <w:tcPr>
            <w:tcW w:w="957" w:type="pct"/>
            <w:shd w:val="clear" w:color="auto" w:fill="EB6E1F"/>
            <w:vAlign w:val="center"/>
          </w:tcPr>
          <w:p w14:paraId="67BD7BB4" w14:textId="77777777" w:rsidR="00D34434" w:rsidRPr="00AB3BD2" w:rsidRDefault="00D34434" w:rsidP="00AB3BD2">
            <w:pPr>
              <w:keepNext/>
              <w:keepLines/>
              <w:spacing w:line="240" w:lineRule="auto"/>
              <w:jc w:val="center"/>
              <w:outlineLvl w:val="2"/>
              <w:rPr>
                <w:rFonts w:cs="Arial"/>
                <w:b/>
                <w:color w:val="FFFFFF" w:themeColor="background1"/>
                <w:szCs w:val="20"/>
              </w:rPr>
            </w:pPr>
            <w:bookmarkStart w:id="28" w:name="_Toc445580729"/>
            <w:bookmarkStart w:id="29" w:name="_Toc456621544"/>
            <w:r w:rsidRPr="00AB3BD2">
              <w:rPr>
                <w:rFonts w:cs="Arial"/>
                <w:b/>
                <w:color w:val="FFFFFF" w:themeColor="background1"/>
                <w:szCs w:val="20"/>
              </w:rPr>
              <w:t>Other Considerations</w:t>
            </w:r>
            <w:r w:rsidRPr="00AB3BD2">
              <w:rPr>
                <w:rStyle w:val="FootnoteReference"/>
                <w:rFonts w:cs="Arial"/>
                <w:b/>
                <w:color w:val="FFFFFF" w:themeColor="background1"/>
                <w:szCs w:val="20"/>
              </w:rPr>
              <w:footnoteReference w:id="3"/>
            </w:r>
            <w:bookmarkEnd w:id="28"/>
            <w:bookmarkEnd w:id="29"/>
          </w:p>
        </w:tc>
        <w:tc>
          <w:tcPr>
            <w:tcW w:w="415" w:type="pct"/>
            <w:shd w:val="clear" w:color="auto" w:fill="EB6E1F"/>
            <w:vAlign w:val="center"/>
          </w:tcPr>
          <w:p w14:paraId="6B3FA6F1" w14:textId="77777777" w:rsidR="00D34434" w:rsidRPr="00AB3BD2" w:rsidRDefault="00D34434" w:rsidP="00AB3BD2">
            <w:pPr>
              <w:keepNext/>
              <w:keepLines/>
              <w:spacing w:line="240" w:lineRule="auto"/>
              <w:jc w:val="center"/>
              <w:outlineLvl w:val="2"/>
              <w:rPr>
                <w:rFonts w:cs="Arial"/>
                <w:b/>
                <w:color w:val="FFFFFF" w:themeColor="background1"/>
                <w:szCs w:val="20"/>
              </w:rPr>
            </w:pPr>
            <w:bookmarkStart w:id="30" w:name="_Toc445580730"/>
            <w:bookmarkStart w:id="31" w:name="_Toc456621545"/>
            <w:r w:rsidRPr="00AB3BD2">
              <w:rPr>
                <w:rFonts w:cs="Arial"/>
                <w:b/>
                <w:color w:val="FFFFFF" w:themeColor="background1"/>
                <w:szCs w:val="20"/>
              </w:rPr>
              <w:t>Regional Focus</w:t>
            </w:r>
            <w:r w:rsidRPr="00AB3BD2">
              <w:rPr>
                <w:rStyle w:val="FootnoteReference"/>
                <w:rFonts w:cs="Arial"/>
                <w:b/>
                <w:color w:val="FFFFFF" w:themeColor="background1"/>
                <w:szCs w:val="20"/>
              </w:rPr>
              <w:footnoteReference w:id="4"/>
            </w:r>
            <w:bookmarkEnd w:id="30"/>
            <w:bookmarkEnd w:id="31"/>
          </w:p>
        </w:tc>
      </w:tr>
      <w:tr w:rsidR="00D34434" w:rsidRPr="00AB3BD2" w14:paraId="42C04157" w14:textId="77777777" w:rsidTr="00397E3D">
        <w:trPr>
          <w:trHeight w:val="2524"/>
        </w:trPr>
        <w:tc>
          <w:tcPr>
            <w:tcW w:w="280" w:type="pct"/>
            <w:vAlign w:val="center"/>
          </w:tcPr>
          <w:p w14:paraId="51A30A9F" w14:textId="77777777" w:rsidR="00D34434" w:rsidRPr="00AB3BD2" w:rsidRDefault="00D34434" w:rsidP="00AB3BD2">
            <w:pPr>
              <w:jc w:val="center"/>
              <w:rPr>
                <w:rFonts w:eastAsia="MS Gothic" w:cs="Arial"/>
                <w:b/>
                <w:bCs/>
                <w:i/>
                <w:iCs/>
                <w:color w:val="4F81BD"/>
                <w:szCs w:val="20"/>
              </w:rPr>
            </w:pPr>
            <w:r w:rsidRPr="00AB3BD2">
              <w:rPr>
                <w:rFonts w:cs="Arial"/>
                <w:b/>
                <w:szCs w:val="20"/>
              </w:rPr>
              <w:t>2016</w:t>
            </w:r>
          </w:p>
        </w:tc>
        <w:tc>
          <w:tcPr>
            <w:tcW w:w="786" w:type="pct"/>
          </w:tcPr>
          <w:p w14:paraId="76DB621B" w14:textId="77777777" w:rsidR="00D34434" w:rsidRPr="00AB3BD2" w:rsidRDefault="00D34434" w:rsidP="00544A50">
            <w:pPr>
              <w:pStyle w:val="ListParagraph"/>
              <w:numPr>
                <w:ilvl w:val="0"/>
                <w:numId w:val="36"/>
              </w:numPr>
              <w:spacing w:before="0"/>
              <w:ind w:left="252" w:hanging="252"/>
              <w:jc w:val="left"/>
            </w:pPr>
            <w:r w:rsidRPr="00AB3BD2">
              <w:t>Emergency Operations Coordination</w:t>
            </w:r>
          </w:p>
          <w:p w14:paraId="594F98AC" w14:textId="77777777" w:rsidR="00D34434" w:rsidRPr="00AB3BD2" w:rsidRDefault="00D34434" w:rsidP="00544A50">
            <w:pPr>
              <w:pStyle w:val="ListParagraph"/>
              <w:numPr>
                <w:ilvl w:val="0"/>
                <w:numId w:val="36"/>
              </w:numPr>
              <w:spacing w:before="0"/>
              <w:ind w:left="252" w:hanging="252"/>
              <w:jc w:val="left"/>
            </w:pPr>
            <w:r w:rsidRPr="00AB3BD2">
              <w:t>Medical Surge</w:t>
            </w:r>
          </w:p>
          <w:p w14:paraId="5DA0E9DB" w14:textId="77777777" w:rsidR="00D34434" w:rsidRPr="00AB3BD2" w:rsidRDefault="00D34434" w:rsidP="00544A50">
            <w:pPr>
              <w:pStyle w:val="ListParagraph"/>
              <w:numPr>
                <w:ilvl w:val="0"/>
                <w:numId w:val="36"/>
              </w:numPr>
              <w:spacing w:before="0"/>
              <w:ind w:left="252" w:hanging="252"/>
              <w:jc w:val="left"/>
            </w:pPr>
            <w:r w:rsidRPr="00AB3BD2">
              <w:t>Community Preparedness</w:t>
            </w:r>
            <w:r w:rsidRPr="00AB3BD2" w:rsidDel="005E526D">
              <w:t xml:space="preserve"> </w:t>
            </w:r>
          </w:p>
        </w:tc>
        <w:tc>
          <w:tcPr>
            <w:tcW w:w="888" w:type="pct"/>
          </w:tcPr>
          <w:p w14:paraId="01385B91" w14:textId="77777777" w:rsidR="00D34434" w:rsidRPr="00AB3BD2" w:rsidRDefault="00D34434" w:rsidP="00544A50">
            <w:pPr>
              <w:pStyle w:val="ListParagraph"/>
              <w:numPr>
                <w:ilvl w:val="0"/>
                <w:numId w:val="36"/>
              </w:numPr>
              <w:spacing w:before="0"/>
              <w:ind w:left="251" w:hanging="251"/>
              <w:jc w:val="left"/>
              <w:rPr>
                <w:rFonts w:eastAsiaTheme="majorEastAsia"/>
                <w:b/>
                <w:bCs/>
                <w:i/>
                <w:iCs/>
                <w:color w:val="404040" w:themeColor="text1" w:themeTint="BF"/>
              </w:rPr>
            </w:pPr>
            <w:r w:rsidRPr="00AB3BD2">
              <w:t>Emergency Operations Coordination</w:t>
            </w:r>
          </w:p>
          <w:p w14:paraId="6A1D7774" w14:textId="77777777" w:rsidR="00D34434" w:rsidRPr="00AB3BD2" w:rsidRDefault="00D34434" w:rsidP="00544A50">
            <w:pPr>
              <w:pStyle w:val="ListParagraph"/>
              <w:numPr>
                <w:ilvl w:val="0"/>
                <w:numId w:val="36"/>
              </w:numPr>
              <w:spacing w:before="0"/>
              <w:ind w:left="251" w:hanging="251"/>
              <w:jc w:val="left"/>
              <w:rPr>
                <w:rFonts w:eastAsiaTheme="majorEastAsia"/>
                <w:b/>
                <w:bCs/>
                <w:i/>
                <w:iCs/>
                <w:color w:val="404040" w:themeColor="text1" w:themeTint="BF"/>
              </w:rPr>
            </w:pPr>
            <w:r w:rsidRPr="00AB3BD2">
              <w:t>Medical Surge</w:t>
            </w:r>
          </w:p>
          <w:p w14:paraId="077C9CAC" w14:textId="77777777" w:rsidR="00D34434" w:rsidRPr="00AB3BD2" w:rsidRDefault="00D34434" w:rsidP="00544A50">
            <w:pPr>
              <w:pStyle w:val="ListParagraph"/>
              <w:numPr>
                <w:ilvl w:val="0"/>
                <w:numId w:val="36"/>
              </w:numPr>
              <w:spacing w:before="0"/>
              <w:ind w:left="251" w:hanging="251"/>
              <w:jc w:val="left"/>
              <w:rPr>
                <w:rFonts w:eastAsiaTheme="majorEastAsia"/>
                <w:b/>
                <w:bCs/>
                <w:i/>
                <w:iCs/>
                <w:color w:val="404040" w:themeColor="text1" w:themeTint="BF"/>
              </w:rPr>
            </w:pPr>
            <w:r w:rsidRPr="00AB3BD2">
              <w:t>Healthcare System Preparedness</w:t>
            </w:r>
          </w:p>
        </w:tc>
        <w:tc>
          <w:tcPr>
            <w:tcW w:w="1127" w:type="pct"/>
          </w:tcPr>
          <w:p w14:paraId="52933745" w14:textId="77777777" w:rsidR="00D34434" w:rsidRPr="00AB3BD2" w:rsidRDefault="00D34434" w:rsidP="00544A50">
            <w:pPr>
              <w:pStyle w:val="ListParagraph"/>
              <w:numPr>
                <w:ilvl w:val="0"/>
                <w:numId w:val="36"/>
              </w:numPr>
              <w:spacing w:before="0"/>
              <w:ind w:left="251" w:hanging="251"/>
              <w:jc w:val="left"/>
              <w:rPr>
                <w:rFonts w:eastAsiaTheme="majorEastAsia"/>
                <w:b/>
                <w:bCs/>
                <w:i/>
                <w:iCs/>
                <w:color w:val="404040" w:themeColor="text1" w:themeTint="BF"/>
              </w:rPr>
            </w:pPr>
            <w:r w:rsidRPr="00AB3BD2">
              <w:t>Public Health, Healthcare, and Emergency Medical Services</w:t>
            </w:r>
          </w:p>
          <w:p w14:paraId="74BC2229" w14:textId="77777777" w:rsidR="00D34434" w:rsidRPr="00AB3BD2" w:rsidRDefault="00D34434" w:rsidP="00544A50">
            <w:pPr>
              <w:pStyle w:val="ListParagraph"/>
              <w:numPr>
                <w:ilvl w:val="0"/>
                <w:numId w:val="36"/>
              </w:numPr>
              <w:spacing w:before="0"/>
              <w:ind w:left="251" w:hanging="251"/>
              <w:jc w:val="left"/>
              <w:rPr>
                <w:rFonts w:eastAsiaTheme="majorEastAsia"/>
                <w:b/>
                <w:bCs/>
                <w:i/>
                <w:iCs/>
                <w:color w:val="404040" w:themeColor="text1" w:themeTint="BF"/>
              </w:rPr>
            </w:pPr>
            <w:r w:rsidRPr="00AB3BD2">
              <w:t>Operational Coordination</w:t>
            </w:r>
          </w:p>
          <w:p w14:paraId="707785C3" w14:textId="77777777" w:rsidR="00D34434" w:rsidRPr="00AB3BD2" w:rsidRDefault="00D34434" w:rsidP="00544A50">
            <w:pPr>
              <w:pStyle w:val="ListParagraph"/>
              <w:numPr>
                <w:ilvl w:val="0"/>
                <w:numId w:val="36"/>
              </w:numPr>
              <w:spacing w:before="0"/>
              <w:ind w:left="251" w:hanging="251"/>
              <w:jc w:val="left"/>
              <w:rPr>
                <w:rFonts w:eastAsiaTheme="majorEastAsia"/>
                <w:b/>
                <w:bCs/>
                <w:i/>
                <w:iCs/>
                <w:color w:val="404040" w:themeColor="text1" w:themeTint="BF"/>
              </w:rPr>
            </w:pPr>
            <w:r w:rsidRPr="00AB3BD2">
              <w:t>Situational Assessment</w:t>
            </w:r>
          </w:p>
          <w:p w14:paraId="3453883F" w14:textId="77777777" w:rsidR="00D34434" w:rsidRPr="00AB3BD2" w:rsidRDefault="00D34434" w:rsidP="00544A50">
            <w:pPr>
              <w:ind w:left="251" w:hanging="251"/>
              <w:jc w:val="left"/>
              <w:rPr>
                <w:rFonts w:cs="Tahoma"/>
                <w:szCs w:val="20"/>
              </w:rPr>
            </w:pPr>
          </w:p>
        </w:tc>
        <w:tc>
          <w:tcPr>
            <w:tcW w:w="547" w:type="pct"/>
            <w:vAlign w:val="center"/>
          </w:tcPr>
          <w:p w14:paraId="039E9CDA" w14:textId="77777777" w:rsidR="00D34434" w:rsidRPr="00AB3BD2" w:rsidRDefault="00D34434" w:rsidP="00AB3BD2">
            <w:pPr>
              <w:jc w:val="center"/>
              <w:rPr>
                <w:rFonts w:cs="Arial"/>
                <w:b/>
                <w:szCs w:val="20"/>
              </w:rPr>
            </w:pPr>
            <w:r w:rsidRPr="00AB3BD2">
              <w:rPr>
                <w:rFonts w:cs="Arial"/>
                <w:b/>
                <w:szCs w:val="20"/>
              </w:rPr>
              <w:t>Mass Casualty Incident</w:t>
            </w:r>
          </w:p>
        </w:tc>
        <w:tc>
          <w:tcPr>
            <w:tcW w:w="957" w:type="pct"/>
          </w:tcPr>
          <w:p w14:paraId="76F40101" w14:textId="77777777" w:rsidR="00D34434" w:rsidRPr="00AB3BD2" w:rsidRDefault="00D34434" w:rsidP="00544A50">
            <w:pPr>
              <w:pStyle w:val="ListParagraph"/>
              <w:numPr>
                <w:ilvl w:val="0"/>
                <w:numId w:val="36"/>
              </w:numPr>
              <w:spacing w:before="0"/>
              <w:ind w:left="250" w:hanging="250"/>
              <w:jc w:val="left"/>
            </w:pPr>
            <w:r w:rsidRPr="00AB3BD2">
              <w:t>Pediatric Surge</w:t>
            </w:r>
          </w:p>
          <w:p w14:paraId="09D76AD8" w14:textId="77777777" w:rsidR="00D34434" w:rsidRPr="00AB3BD2" w:rsidRDefault="00D34434" w:rsidP="00544A50">
            <w:pPr>
              <w:pStyle w:val="ListParagraph"/>
              <w:numPr>
                <w:ilvl w:val="0"/>
                <w:numId w:val="36"/>
              </w:numPr>
              <w:spacing w:before="0"/>
              <w:ind w:left="250" w:hanging="250"/>
              <w:jc w:val="left"/>
            </w:pPr>
            <w:r w:rsidRPr="00AB3BD2">
              <w:t>Mental Health</w:t>
            </w:r>
          </w:p>
          <w:p w14:paraId="282A8E1A" w14:textId="77777777" w:rsidR="00D34434" w:rsidRPr="00AB3BD2" w:rsidRDefault="00D34434" w:rsidP="00544A50">
            <w:pPr>
              <w:pStyle w:val="ListParagraph"/>
              <w:numPr>
                <w:ilvl w:val="0"/>
                <w:numId w:val="36"/>
              </w:numPr>
              <w:spacing w:before="0"/>
              <w:ind w:left="250" w:hanging="250"/>
              <w:jc w:val="left"/>
            </w:pPr>
            <w:r w:rsidRPr="00AB3BD2">
              <w:t>Child Care Agency Coordination</w:t>
            </w:r>
          </w:p>
          <w:p w14:paraId="039A46AD" w14:textId="77777777" w:rsidR="00D34434" w:rsidRPr="00AB3BD2" w:rsidRDefault="00D34434" w:rsidP="00544A50">
            <w:pPr>
              <w:pStyle w:val="ListParagraph"/>
              <w:numPr>
                <w:ilvl w:val="0"/>
                <w:numId w:val="36"/>
              </w:numPr>
              <w:spacing w:before="0"/>
              <w:ind w:left="250" w:hanging="250"/>
              <w:jc w:val="left"/>
            </w:pPr>
            <w:r w:rsidRPr="00AB3BD2">
              <w:t>Communications</w:t>
            </w:r>
          </w:p>
          <w:p w14:paraId="50961C69" w14:textId="77777777" w:rsidR="00D34434" w:rsidRPr="00AB3BD2" w:rsidRDefault="00D34434" w:rsidP="00544A50">
            <w:pPr>
              <w:pStyle w:val="ListParagraph"/>
              <w:numPr>
                <w:ilvl w:val="0"/>
                <w:numId w:val="36"/>
              </w:numPr>
              <w:spacing w:before="0"/>
              <w:ind w:left="250" w:hanging="250"/>
              <w:jc w:val="left"/>
            </w:pPr>
            <w:r w:rsidRPr="00AB3BD2">
              <w:t>Patient Transportation and Evacuation</w:t>
            </w:r>
          </w:p>
          <w:p w14:paraId="29CCBF83" w14:textId="1D23ADB8" w:rsidR="00D34434" w:rsidRPr="00AB3BD2" w:rsidRDefault="00544A50" w:rsidP="00544A50">
            <w:pPr>
              <w:pStyle w:val="ListParagraph"/>
              <w:numPr>
                <w:ilvl w:val="0"/>
                <w:numId w:val="36"/>
              </w:numPr>
              <w:spacing w:before="0"/>
              <w:ind w:left="250" w:hanging="250"/>
              <w:jc w:val="left"/>
            </w:pPr>
            <w:r>
              <w:t>Regional Emergency Operations Center (</w:t>
            </w:r>
            <w:r w:rsidR="00D34434" w:rsidRPr="00AB3BD2">
              <w:t>REOC</w:t>
            </w:r>
            <w:r>
              <w:t>)</w:t>
            </w:r>
            <w:r w:rsidR="00D34434" w:rsidRPr="00AB3BD2">
              <w:t xml:space="preserve"> Coordination</w:t>
            </w:r>
          </w:p>
        </w:tc>
        <w:tc>
          <w:tcPr>
            <w:tcW w:w="415" w:type="pct"/>
            <w:vAlign w:val="center"/>
          </w:tcPr>
          <w:p w14:paraId="2EDBD67D" w14:textId="77777777" w:rsidR="00D34434" w:rsidRPr="00AB3BD2" w:rsidRDefault="00D34434" w:rsidP="00AB3BD2">
            <w:pPr>
              <w:jc w:val="center"/>
              <w:rPr>
                <w:rFonts w:eastAsiaTheme="majorEastAsia"/>
                <w:b/>
                <w:bCs/>
                <w:i/>
                <w:iCs/>
                <w:color w:val="404040" w:themeColor="text1" w:themeTint="BF"/>
              </w:rPr>
            </w:pPr>
            <w:r w:rsidRPr="00AB3BD2">
              <w:t>None</w:t>
            </w:r>
          </w:p>
        </w:tc>
      </w:tr>
      <w:tr w:rsidR="00D34434" w:rsidRPr="00AB3BD2" w14:paraId="2B1CA992" w14:textId="77777777" w:rsidTr="00397E3D">
        <w:trPr>
          <w:trHeight w:val="2362"/>
        </w:trPr>
        <w:tc>
          <w:tcPr>
            <w:tcW w:w="280" w:type="pct"/>
            <w:vAlign w:val="center"/>
          </w:tcPr>
          <w:p w14:paraId="64978ED4" w14:textId="21206A5C" w:rsidR="00D34434" w:rsidRPr="00AB3BD2" w:rsidRDefault="00D34434" w:rsidP="00AB3BD2">
            <w:pPr>
              <w:jc w:val="center"/>
              <w:rPr>
                <w:rFonts w:eastAsia="MS Gothic" w:cs="Arial"/>
                <w:b/>
                <w:bCs/>
                <w:i/>
                <w:iCs/>
                <w:color w:val="4F81BD"/>
                <w:szCs w:val="20"/>
              </w:rPr>
            </w:pPr>
            <w:r w:rsidRPr="00AB3BD2">
              <w:rPr>
                <w:rFonts w:cs="Arial"/>
                <w:b/>
                <w:szCs w:val="20"/>
              </w:rPr>
              <w:t>2017</w:t>
            </w:r>
          </w:p>
        </w:tc>
        <w:tc>
          <w:tcPr>
            <w:tcW w:w="786" w:type="pct"/>
          </w:tcPr>
          <w:p w14:paraId="254F4E42" w14:textId="77777777" w:rsidR="00D34434" w:rsidRPr="00AB3BD2" w:rsidRDefault="00D34434" w:rsidP="00544A50">
            <w:pPr>
              <w:pStyle w:val="ListParagraph"/>
              <w:numPr>
                <w:ilvl w:val="0"/>
                <w:numId w:val="36"/>
              </w:numPr>
              <w:spacing w:before="0"/>
              <w:ind w:left="252" w:hanging="252"/>
              <w:jc w:val="left"/>
              <w:rPr>
                <w:rFonts w:eastAsia="MS Gothic"/>
                <w:b/>
                <w:bCs/>
                <w:i/>
                <w:iCs/>
                <w:color w:val="4F81BD"/>
              </w:rPr>
            </w:pPr>
            <w:r w:rsidRPr="00AB3BD2">
              <w:t>Information Sharing</w:t>
            </w:r>
          </w:p>
          <w:p w14:paraId="6E79FB63" w14:textId="77777777" w:rsidR="00D34434" w:rsidRPr="00AB3BD2" w:rsidRDefault="00D34434" w:rsidP="00544A50">
            <w:pPr>
              <w:pStyle w:val="ListParagraph"/>
              <w:numPr>
                <w:ilvl w:val="0"/>
                <w:numId w:val="36"/>
              </w:numPr>
              <w:spacing w:before="0"/>
              <w:ind w:left="252" w:hanging="252"/>
              <w:jc w:val="left"/>
              <w:rPr>
                <w:rFonts w:eastAsia="MS Gothic"/>
                <w:b/>
                <w:bCs/>
                <w:i/>
                <w:iCs/>
                <w:color w:val="4F81BD"/>
              </w:rPr>
            </w:pPr>
            <w:r w:rsidRPr="00AB3BD2">
              <w:t>Emergency Public Information and Warning</w:t>
            </w:r>
          </w:p>
          <w:p w14:paraId="58ADF4C2" w14:textId="77777777" w:rsidR="00D34434" w:rsidRPr="00AB3BD2" w:rsidRDefault="00D34434" w:rsidP="00544A50">
            <w:pPr>
              <w:pStyle w:val="ListParagraph"/>
              <w:keepNext/>
              <w:keepLines/>
              <w:numPr>
                <w:ilvl w:val="0"/>
                <w:numId w:val="36"/>
              </w:numPr>
              <w:spacing w:before="0"/>
              <w:ind w:left="252" w:hanging="252"/>
              <w:jc w:val="left"/>
              <w:outlineLvl w:val="2"/>
            </w:pPr>
            <w:bookmarkStart w:id="32" w:name="_Toc445580731"/>
            <w:bookmarkStart w:id="33" w:name="_Toc456621546"/>
            <w:r w:rsidRPr="00AB3BD2">
              <w:t>Community Recovery</w:t>
            </w:r>
            <w:bookmarkEnd w:id="32"/>
            <w:bookmarkEnd w:id="33"/>
            <w:r w:rsidRPr="00AB3BD2" w:rsidDel="005E526D">
              <w:t xml:space="preserve"> </w:t>
            </w:r>
          </w:p>
        </w:tc>
        <w:tc>
          <w:tcPr>
            <w:tcW w:w="888" w:type="pct"/>
          </w:tcPr>
          <w:p w14:paraId="2493909E" w14:textId="77777777" w:rsidR="00D34434" w:rsidRPr="00AB3BD2" w:rsidRDefault="00D34434" w:rsidP="00544A50">
            <w:pPr>
              <w:pStyle w:val="ListParagraph"/>
              <w:keepNext/>
              <w:keepLines/>
              <w:numPr>
                <w:ilvl w:val="0"/>
                <w:numId w:val="36"/>
              </w:numPr>
              <w:spacing w:before="0"/>
              <w:ind w:left="251" w:hanging="251"/>
              <w:jc w:val="left"/>
              <w:outlineLvl w:val="2"/>
              <w:rPr>
                <w:rFonts w:eastAsiaTheme="majorEastAsia"/>
                <w:i/>
                <w:iCs/>
                <w:color w:val="404040" w:themeColor="text1" w:themeTint="BF"/>
              </w:rPr>
            </w:pPr>
            <w:bookmarkStart w:id="34" w:name="_Toc445580732"/>
            <w:bookmarkStart w:id="35" w:name="_Toc456621547"/>
            <w:r w:rsidRPr="00AB3BD2">
              <w:t>Emergency Operations Coordination</w:t>
            </w:r>
            <w:bookmarkEnd w:id="34"/>
            <w:bookmarkEnd w:id="35"/>
          </w:p>
          <w:p w14:paraId="4C1FC494" w14:textId="77777777" w:rsidR="00D34434" w:rsidRPr="00AB3BD2" w:rsidRDefault="00D34434" w:rsidP="00544A50">
            <w:pPr>
              <w:pStyle w:val="ListParagraph"/>
              <w:numPr>
                <w:ilvl w:val="0"/>
                <w:numId w:val="36"/>
              </w:numPr>
              <w:spacing w:before="0"/>
              <w:ind w:left="251" w:hanging="251"/>
              <w:jc w:val="left"/>
              <w:rPr>
                <w:rFonts w:eastAsiaTheme="majorEastAsia"/>
                <w:b/>
                <w:bCs/>
                <w:i/>
                <w:iCs/>
                <w:color w:val="404040" w:themeColor="text1" w:themeTint="BF"/>
              </w:rPr>
            </w:pPr>
            <w:r w:rsidRPr="00AB3BD2">
              <w:t>Information Sharing</w:t>
            </w:r>
          </w:p>
          <w:p w14:paraId="79C55108" w14:textId="77777777" w:rsidR="00D34434" w:rsidRPr="00AB3BD2" w:rsidRDefault="00D34434" w:rsidP="00544A50">
            <w:pPr>
              <w:pStyle w:val="ListParagraph"/>
              <w:numPr>
                <w:ilvl w:val="0"/>
                <w:numId w:val="36"/>
              </w:numPr>
              <w:spacing w:before="0"/>
              <w:ind w:left="251" w:hanging="251"/>
              <w:jc w:val="left"/>
              <w:rPr>
                <w:rFonts w:eastAsiaTheme="majorEastAsia"/>
                <w:b/>
                <w:bCs/>
                <w:i/>
                <w:iCs/>
                <w:color w:val="404040" w:themeColor="text1" w:themeTint="BF"/>
              </w:rPr>
            </w:pPr>
            <w:r w:rsidRPr="00AB3BD2">
              <w:t>Healthcare System Preparedness</w:t>
            </w:r>
          </w:p>
        </w:tc>
        <w:tc>
          <w:tcPr>
            <w:tcW w:w="1127" w:type="pct"/>
            <w:vAlign w:val="center"/>
          </w:tcPr>
          <w:p w14:paraId="21C295FF" w14:textId="77777777" w:rsidR="00D34434" w:rsidRPr="00AB3BD2" w:rsidRDefault="00D34434" w:rsidP="00544A50">
            <w:pPr>
              <w:pStyle w:val="ListParagraph"/>
              <w:numPr>
                <w:ilvl w:val="0"/>
                <w:numId w:val="36"/>
              </w:numPr>
              <w:spacing w:before="0"/>
              <w:ind w:left="251" w:hanging="251"/>
              <w:jc w:val="left"/>
            </w:pPr>
            <w:r w:rsidRPr="00AB3BD2">
              <w:t>Public Health, Healthcare, and Emergency Medical Services</w:t>
            </w:r>
          </w:p>
          <w:p w14:paraId="4101154E" w14:textId="77777777" w:rsidR="00D34434" w:rsidRPr="00AB3BD2" w:rsidRDefault="00D34434" w:rsidP="00544A50">
            <w:pPr>
              <w:pStyle w:val="ListParagraph"/>
              <w:numPr>
                <w:ilvl w:val="0"/>
                <w:numId w:val="36"/>
              </w:numPr>
              <w:spacing w:before="0"/>
              <w:ind w:left="251" w:hanging="251"/>
              <w:jc w:val="left"/>
            </w:pPr>
            <w:r w:rsidRPr="00AB3BD2">
              <w:t>Operational Communications</w:t>
            </w:r>
          </w:p>
          <w:p w14:paraId="619B179E" w14:textId="77777777" w:rsidR="00D34434" w:rsidRPr="00AB3BD2" w:rsidRDefault="00D34434" w:rsidP="00544A50">
            <w:pPr>
              <w:pStyle w:val="ListParagraph"/>
              <w:numPr>
                <w:ilvl w:val="0"/>
                <w:numId w:val="36"/>
              </w:numPr>
              <w:spacing w:before="0"/>
              <w:ind w:left="251" w:hanging="251"/>
              <w:jc w:val="left"/>
            </w:pPr>
            <w:r w:rsidRPr="00AB3BD2">
              <w:t>Planning</w:t>
            </w:r>
          </w:p>
          <w:p w14:paraId="15E5F0C7" w14:textId="77777777" w:rsidR="00D34434" w:rsidRPr="00544A50" w:rsidRDefault="00D34434" w:rsidP="00544A50">
            <w:pPr>
              <w:pStyle w:val="ListParagraph"/>
              <w:numPr>
                <w:ilvl w:val="0"/>
                <w:numId w:val="36"/>
              </w:numPr>
              <w:spacing w:before="0"/>
              <w:ind w:left="251" w:hanging="251"/>
              <w:jc w:val="left"/>
            </w:pPr>
            <w:r w:rsidRPr="00544A50">
              <w:t>Public Information and Warning</w:t>
            </w:r>
          </w:p>
          <w:p w14:paraId="3152B6BE" w14:textId="77777777" w:rsidR="00D34434" w:rsidRPr="00AB3BD2" w:rsidRDefault="00D34434" w:rsidP="00544A50">
            <w:pPr>
              <w:pStyle w:val="ListParagraph"/>
              <w:numPr>
                <w:ilvl w:val="0"/>
                <w:numId w:val="36"/>
              </w:numPr>
              <w:spacing w:before="0"/>
              <w:ind w:left="251" w:hanging="251"/>
              <w:jc w:val="left"/>
            </w:pPr>
            <w:r w:rsidRPr="00AB3BD2">
              <w:t>Mass Care Services</w:t>
            </w:r>
          </w:p>
        </w:tc>
        <w:tc>
          <w:tcPr>
            <w:tcW w:w="547" w:type="pct"/>
            <w:vAlign w:val="center"/>
          </w:tcPr>
          <w:p w14:paraId="4D39768E" w14:textId="77777777" w:rsidR="00D34434" w:rsidRPr="00AB3BD2" w:rsidRDefault="00D34434" w:rsidP="00AB3BD2">
            <w:pPr>
              <w:jc w:val="center"/>
              <w:rPr>
                <w:rFonts w:eastAsia="MS Gothic"/>
                <w:b/>
                <w:bCs/>
                <w:i/>
                <w:iCs/>
                <w:color w:val="4F81BD"/>
                <w:szCs w:val="20"/>
              </w:rPr>
            </w:pPr>
            <w:r w:rsidRPr="00AB3BD2">
              <w:rPr>
                <w:rFonts w:cs="Arial"/>
                <w:b/>
                <w:szCs w:val="20"/>
              </w:rPr>
              <w:t>Terrorist Incident</w:t>
            </w:r>
          </w:p>
        </w:tc>
        <w:tc>
          <w:tcPr>
            <w:tcW w:w="957" w:type="pct"/>
          </w:tcPr>
          <w:p w14:paraId="30861621" w14:textId="2CADB65A" w:rsidR="00D34434" w:rsidRPr="00AB3BD2" w:rsidRDefault="00D34434" w:rsidP="00544A50">
            <w:pPr>
              <w:pStyle w:val="ListParagraph"/>
              <w:numPr>
                <w:ilvl w:val="0"/>
                <w:numId w:val="36"/>
              </w:numPr>
              <w:spacing w:before="0"/>
              <w:ind w:left="250" w:hanging="250"/>
              <w:jc w:val="left"/>
            </w:pPr>
            <w:r w:rsidRPr="00AB3BD2">
              <w:t>People with Access and Functional Needs</w:t>
            </w:r>
            <w:r w:rsidR="00544A50">
              <w:t xml:space="preserve"> (PAFN)</w:t>
            </w:r>
          </w:p>
          <w:p w14:paraId="230BC316" w14:textId="77777777" w:rsidR="00D34434" w:rsidRPr="00544A50" w:rsidRDefault="00D34434" w:rsidP="00544A50">
            <w:pPr>
              <w:pStyle w:val="ListParagraph"/>
              <w:numPr>
                <w:ilvl w:val="0"/>
                <w:numId w:val="36"/>
              </w:numPr>
              <w:spacing w:before="0"/>
              <w:ind w:left="250" w:hanging="250"/>
              <w:jc w:val="left"/>
              <w:rPr>
                <w:spacing w:val="-6"/>
              </w:rPr>
            </w:pPr>
            <w:r w:rsidRPr="00544A50">
              <w:rPr>
                <w:spacing w:val="-6"/>
              </w:rPr>
              <w:t>Joint Information Center</w:t>
            </w:r>
          </w:p>
          <w:p w14:paraId="1547E754" w14:textId="77777777" w:rsidR="00D34434" w:rsidRPr="00AB3BD2" w:rsidRDefault="00D34434" w:rsidP="00544A50">
            <w:pPr>
              <w:pStyle w:val="ListParagraph"/>
              <w:numPr>
                <w:ilvl w:val="0"/>
                <w:numId w:val="36"/>
              </w:numPr>
              <w:spacing w:before="0"/>
              <w:ind w:left="250" w:hanging="250"/>
              <w:jc w:val="left"/>
            </w:pPr>
            <w:r w:rsidRPr="00AB3BD2">
              <w:t>Patient Transportation and Evacuation</w:t>
            </w:r>
          </w:p>
          <w:p w14:paraId="02824E2C" w14:textId="77777777" w:rsidR="00D34434" w:rsidRPr="00AB3BD2" w:rsidRDefault="00D34434" w:rsidP="00544A50">
            <w:pPr>
              <w:pStyle w:val="ListParagraph"/>
              <w:numPr>
                <w:ilvl w:val="0"/>
                <w:numId w:val="36"/>
              </w:numPr>
              <w:spacing w:before="0"/>
              <w:ind w:left="250" w:hanging="250"/>
              <w:jc w:val="left"/>
            </w:pPr>
            <w:r w:rsidRPr="00AB3BD2">
              <w:t>Communications</w:t>
            </w:r>
          </w:p>
        </w:tc>
        <w:tc>
          <w:tcPr>
            <w:tcW w:w="415" w:type="pct"/>
            <w:vAlign w:val="center"/>
          </w:tcPr>
          <w:p w14:paraId="5BFD9A7E" w14:textId="34F8D2C2" w:rsidR="00D34434" w:rsidRPr="00AB3BD2" w:rsidRDefault="00980AD8" w:rsidP="00AB3BD2">
            <w:pPr>
              <w:jc w:val="center"/>
              <w:rPr>
                <w:rFonts w:eastAsiaTheme="majorEastAsia" w:cs="Arial"/>
                <w:b/>
                <w:bCs/>
                <w:i/>
                <w:iCs/>
                <w:color w:val="404040" w:themeColor="text1" w:themeTint="BF"/>
                <w:szCs w:val="20"/>
              </w:rPr>
            </w:pPr>
            <w:r>
              <w:rPr>
                <w:rFonts w:cs="Arial"/>
                <w:szCs w:val="20"/>
              </w:rPr>
              <w:t>None</w:t>
            </w:r>
          </w:p>
        </w:tc>
      </w:tr>
      <w:tr w:rsidR="00D34434" w:rsidRPr="00AB3BD2" w14:paraId="7A98EC4A" w14:textId="77777777" w:rsidTr="00084B52">
        <w:trPr>
          <w:trHeight w:val="1732"/>
        </w:trPr>
        <w:tc>
          <w:tcPr>
            <w:tcW w:w="280" w:type="pct"/>
            <w:vAlign w:val="center"/>
          </w:tcPr>
          <w:p w14:paraId="05A20FB3" w14:textId="77777777" w:rsidR="00D34434" w:rsidRPr="00AB3BD2" w:rsidRDefault="00D34434" w:rsidP="00AB3BD2">
            <w:pPr>
              <w:jc w:val="center"/>
              <w:rPr>
                <w:rFonts w:eastAsia="MS Gothic" w:cs="Arial"/>
                <w:b/>
                <w:bCs/>
                <w:i/>
                <w:iCs/>
                <w:color w:val="4F81BD"/>
                <w:szCs w:val="20"/>
              </w:rPr>
            </w:pPr>
            <w:r w:rsidRPr="00AB3BD2">
              <w:rPr>
                <w:rFonts w:cs="Arial"/>
                <w:b/>
                <w:szCs w:val="20"/>
              </w:rPr>
              <w:lastRenderedPageBreak/>
              <w:t>2018</w:t>
            </w:r>
          </w:p>
        </w:tc>
        <w:tc>
          <w:tcPr>
            <w:tcW w:w="786" w:type="pct"/>
          </w:tcPr>
          <w:p w14:paraId="3540E858" w14:textId="77777777" w:rsidR="00D34434" w:rsidRPr="00AB3BD2" w:rsidRDefault="00D34434" w:rsidP="00544A50">
            <w:pPr>
              <w:pStyle w:val="ListParagraph"/>
              <w:numPr>
                <w:ilvl w:val="0"/>
                <w:numId w:val="36"/>
              </w:numPr>
              <w:spacing w:before="0"/>
              <w:ind w:left="252" w:hanging="252"/>
              <w:jc w:val="left"/>
              <w:rPr>
                <w:rFonts w:eastAsiaTheme="majorEastAsia"/>
                <w:b/>
                <w:bCs/>
                <w:i/>
                <w:iCs/>
                <w:color w:val="404040" w:themeColor="text1" w:themeTint="BF"/>
              </w:rPr>
            </w:pPr>
            <w:r w:rsidRPr="00AB3BD2">
              <w:t>Responder Safety and Health</w:t>
            </w:r>
          </w:p>
          <w:p w14:paraId="161E5927" w14:textId="77777777" w:rsidR="00D34434" w:rsidRPr="00AB3BD2" w:rsidRDefault="00D34434" w:rsidP="00544A50">
            <w:pPr>
              <w:pStyle w:val="ListParagraph"/>
              <w:numPr>
                <w:ilvl w:val="0"/>
                <w:numId w:val="36"/>
              </w:numPr>
              <w:spacing w:before="0"/>
              <w:ind w:left="252" w:hanging="252"/>
              <w:jc w:val="left"/>
              <w:rPr>
                <w:rFonts w:eastAsiaTheme="majorEastAsia"/>
                <w:b/>
                <w:bCs/>
                <w:i/>
                <w:iCs/>
                <w:color w:val="404040" w:themeColor="text1" w:themeTint="BF"/>
              </w:rPr>
            </w:pPr>
            <w:r w:rsidRPr="00AB3BD2">
              <w:t xml:space="preserve">Non-Pharmaceutical Intervention </w:t>
            </w:r>
          </w:p>
          <w:p w14:paraId="254EF733" w14:textId="77777777" w:rsidR="00D34434" w:rsidRPr="00AB3BD2" w:rsidRDefault="00D34434" w:rsidP="00544A50">
            <w:pPr>
              <w:pStyle w:val="ListParagraph"/>
              <w:numPr>
                <w:ilvl w:val="0"/>
                <w:numId w:val="36"/>
              </w:numPr>
              <w:spacing w:before="0"/>
              <w:ind w:left="252" w:hanging="252"/>
              <w:jc w:val="left"/>
              <w:rPr>
                <w:rFonts w:eastAsiaTheme="majorEastAsia"/>
                <w:b/>
                <w:bCs/>
                <w:i/>
                <w:iCs/>
                <w:color w:val="404040" w:themeColor="text1" w:themeTint="BF"/>
              </w:rPr>
            </w:pPr>
            <w:r w:rsidRPr="00AB3BD2">
              <w:t>Public Health &amp; Epidemiology</w:t>
            </w:r>
          </w:p>
        </w:tc>
        <w:tc>
          <w:tcPr>
            <w:tcW w:w="888" w:type="pct"/>
            <w:vAlign w:val="center"/>
          </w:tcPr>
          <w:p w14:paraId="616E24AF" w14:textId="77777777" w:rsidR="00D34434" w:rsidRPr="00AB3BD2" w:rsidRDefault="00D34434" w:rsidP="00544A50">
            <w:pPr>
              <w:pStyle w:val="ListParagraph"/>
              <w:keepNext/>
              <w:keepLines/>
              <w:numPr>
                <w:ilvl w:val="0"/>
                <w:numId w:val="36"/>
              </w:numPr>
              <w:spacing w:before="0"/>
              <w:ind w:left="251" w:hanging="251"/>
              <w:jc w:val="left"/>
              <w:outlineLvl w:val="2"/>
              <w:rPr>
                <w:rFonts w:eastAsiaTheme="majorEastAsia"/>
                <w:b/>
                <w:bCs/>
                <w:i/>
                <w:iCs/>
                <w:color w:val="404040" w:themeColor="text1" w:themeTint="BF"/>
              </w:rPr>
            </w:pPr>
            <w:bookmarkStart w:id="36" w:name="_Toc445580733"/>
            <w:bookmarkStart w:id="37" w:name="_Toc456621548"/>
            <w:r w:rsidRPr="00AB3BD2">
              <w:t>Responder Safety and Health</w:t>
            </w:r>
            <w:bookmarkEnd w:id="36"/>
            <w:bookmarkEnd w:id="37"/>
          </w:p>
          <w:p w14:paraId="59824083" w14:textId="77777777" w:rsidR="00D34434" w:rsidRPr="00AB3BD2" w:rsidRDefault="00D34434" w:rsidP="00544A50">
            <w:pPr>
              <w:pStyle w:val="ListParagraph"/>
              <w:keepNext/>
              <w:keepLines/>
              <w:numPr>
                <w:ilvl w:val="0"/>
                <w:numId w:val="36"/>
              </w:numPr>
              <w:spacing w:before="0"/>
              <w:ind w:left="251" w:hanging="251"/>
              <w:jc w:val="left"/>
              <w:outlineLvl w:val="2"/>
            </w:pPr>
            <w:bookmarkStart w:id="38" w:name="_Toc445580734"/>
            <w:bookmarkStart w:id="39" w:name="_Toc456621549"/>
            <w:r w:rsidRPr="00AB3BD2">
              <w:t>Emergency Operations Coordination</w:t>
            </w:r>
            <w:bookmarkEnd w:id="38"/>
            <w:bookmarkEnd w:id="39"/>
          </w:p>
          <w:p w14:paraId="09BDC49A" w14:textId="06251D35" w:rsidR="00D34434" w:rsidRPr="00AB3BD2" w:rsidRDefault="00D34434" w:rsidP="00544A50">
            <w:pPr>
              <w:pStyle w:val="ListParagraph"/>
              <w:keepNext/>
              <w:keepLines/>
              <w:numPr>
                <w:ilvl w:val="0"/>
                <w:numId w:val="36"/>
              </w:numPr>
              <w:spacing w:before="0"/>
              <w:ind w:left="251" w:hanging="251"/>
              <w:jc w:val="left"/>
              <w:outlineLvl w:val="2"/>
              <w:rPr>
                <w:rFonts w:eastAsiaTheme="majorEastAsia"/>
                <w:b/>
                <w:bCs/>
                <w:i/>
                <w:iCs/>
                <w:color w:val="404040" w:themeColor="text1" w:themeTint="BF"/>
              </w:rPr>
            </w:pPr>
            <w:bookmarkStart w:id="40" w:name="_Toc445580735"/>
            <w:bookmarkStart w:id="41" w:name="_Toc456621550"/>
            <w:r w:rsidRPr="00AB3BD2">
              <w:t>Information Sharing</w:t>
            </w:r>
            <w:bookmarkEnd w:id="40"/>
            <w:bookmarkEnd w:id="41"/>
          </w:p>
        </w:tc>
        <w:tc>
          <w:tcPr>
            <w:tcW w:w="1127" w:type="pct"/>
            <w:vAlign w:val="center"/>
          </w:tcPr>
          <w:p w14:paraId="502BF6ED" w14:textId="77777777" w:rsidR="00D34434" w:rsidRPr="00AB3BD2" w:rsidRDefault="00D34434" w:rsidP="00544A50">
            <w:pPr>
              <w:pStyle w:val="ListParagraph"/>
              <w:numPr>
                <w:ilvl w:val="0"/>
                <w:numId w:val="36"/>
              </w:numPr>
              <w:spacing w:before="0"/>
              <w:ind w:left="251" w:hanging="251"/>
              <w:jc w:val="left"/>
            </w:pPr>
            <w:r w:rsidRPr="00AB3BD2">
              <w:t>Public Health, Healthcare, and Emergency Medical Services</w:t>
            </w:r>
          </w:p>
          <w:p w14:paraId="41ACB7AA" w14:textId="77777777" w:rsidR="00D34434" w:rsidRPr="00AB3BD2" w:rsidRDefault="00D34434" w:rsidP="00544A50">
            <w:pPr>
              <w:pStyle w:val="ListParagraph"/>
              <w:numPr>
                <w:ilvl w:val="0"/>
                <w:numId w:val="36"/>
              </w:numPr>
              <w:spacing w:before="0"/>
              <w:ind w:left="251" w:hanging="251"/>
              <w:jc w:val="left"/>
            </w:pPr>
            <w:r w:rsidRPr="00AB3BD2">
              <w:t>Environmental Response/Health and Safety</w:t>
            </w:r>
          </w:p>
          <w:p w14:paraId="1A0EDF3C" w14:textId="77777777" w:rsidR="00D34434" w:rsidRPr="00AB3BD2" w:rsidRDefault="00D34434" w:rsidP="00544A50">
            <w:pPr>
              <w:ind w:left="251" w:hanging="251"/>
              <w:jc w:val="left"/>
              <w:rPr>
                <w:szCs w:val="20"/>
              </w:rPr>
            </w:pPr>
          </w:p>
        </w:tc>
        <w:tc>
          <w:tcPr>
            <w:tcW w:w="547" w:type="pct"/>
            <w:vAlign w:val="center"/>
          </w:tcPr>
          <w:p w14:paraId="4796B88B" w14:textId="77777777" w:rsidR="00D34434" w:rsidRPr="00AB3BD2" w:rsidRDefault="00D34434" w:rsidP="00AB3BD2">
            <w:pPr>
              <w:jc w:val="center"/>
              <w:rPr>
                <w:b/>
                <w:szCs w:val="20"/>
              </w:rPr>
            </w:pPr>
            <w:r w:rsidRPr="00AB3BD2">
              <w:rPr>
                <w:b/>
                <w:szCs w:val="20"/>
              </w:rPr>
              <w:t>Infectious Disease</w:t>
            </w:r>
          </w:p>
        </w:tc>
        <w:tc>
          <w:tcPr>
            <w:tcW w:w="957" w:type="pct"/>
          </w:tcPr>
          <w:p w14:paraId="7C328BBA" w14:textId="77777777" w:rsidR="00D34434" w:rsidRPr="00AB3BD2" w:rsidRDefault="00D34434" w:rsidP="00544A50">
            <w:pPr>
              <w:pStyle w:val="ListParagraph"/>
              <w:numPr>
                <w:ilvl w:val="0"/>
                <w:numId w:val="36"/>
              </w:numPr>
              <w:spacing w:before="0"/>
              <w:ind w:left="250" w:hanging="250"/>
              <w:jc w:val="left"/>
            </w:pPr>
            <w:r w:rsidRPr="00AB3BD2">
              <w:t>Elderly Populations</w:t>
            </w:r>
          </w:p>
          <w:p w14:paraId="3A27599A" w14:textId="7690C4E1" w:rsidR="00D34434" w:rsidRPr="00AB3BD2" w:rsidRDefault="00D34434" w:rsidP="00544A50">
            <w:pPr>
              <w:pStyle w:val="ListParagraph"/>
              <w:numPr>
                <w:ilvl w:val="0"/>
                <w:numId w:val="36"/>
              </w:numPr>
              <w:spacing w:before="0"/>
              <w:ind w:left="250" w:hanging="250"/>
              <w:jc w:val="left"/>
            </w:pPr>
            <w:r w:rsidRPr="00AB3BD2">
              <w:t>Isolation/Quarantine/</w:t>
            </w:r>
            <w:r w:rsidR="00F91DB7">
              <w:t xml:space="preserve"> </w:t>
            </w:r>
            <w:r w:rsidRPr="00AB3BD2">
              <w:t>Social Distancing</w:t>
            </w:r>
          </w:p>
          <w:p w14:paraId="12A54CAE" w14:textId="77777777" w:rsidR="00D34434" w:rsidRPr="00AB3BD2" w:rsidRDefault="00D34434" w:rsidP="00544A50">
            <w:pPr>
              <w:pStyle w:val="ListParagraph"/>
              <w:numPr>
                <w:ilvl w:val="0"/>
                <w:numId w:val="36"/>
              </w:numPr>
              <w:spacing w:before="0"/>
              <w:ind w:left="250" w:hanging="250"/>
              <w:jc w:val="left"/>
            </w:pPr>
            <w:r w:rsidRPr="00AB3BD2">
              <w:t>Drug-Resistant Strains</w:t>
            </w:r>
          </w:p>
        </w:tc>
        <w:tc>
          <w:tcPr>
            <w:tcW w:w="415" w:type="pct"/>
            <w:vAlign w:val="center"/>
          </w:tcPr>
          <w:p w14:paraId="6A7B599E" w14:textId="5BD58FE7" w:rsidR="00D34434" w:rsidRPr="00AB3BD2" w:rsidRDefault="00D34434" w:rsidP="00AB3BD2">
            <w:pPr>
              <w:jc w:val="center"/>
              <w:rPr>
                <w:rFonts w:eastAsiaTheme="majorEastAsia" w:cs="Arial"/>
                <w:b/>
                <w:bCs/>
                <w:i/>
                <w:iCs/>
                <w:color w:val="404040" w:themeColor="text1" w:themeTint="BF"/>
                <w:szCs w:val="20"/>
              </w:rPr>
            </w:pPr>
            <w:r w:rsidRPr="00AB3BD2">
              <w:rPr>
                <w:rFonts w:cs="Arial"/>
                <w:szCs w:val="20"/>
              </w:rPr>
              <w:t>Region</w:t>
            </w:r>
          </w:p>
          <w:p w14:paraId="1929FB43" w14:textId="4BCC5313" w:rsidR="00D34434" w:rsidRPr="00AB3BD2" w:rsidRDefault="00980AD8" w:rsidP="00AB3BD2">
            <w:pPr>
              <w:jc w:val="center"/>
              <w:rPr>
                <w:rFonts w:eastAsiaTheme="majorEastAsia" w:cs="Arial"/>
                <w:b/>
                <w:bCs/>
                <w:i/>
                <w:iCs/>
                <w:color w:val="404040" w:themeColor="text1" w:themeTint="BF"/>
                <w:szCs w:val="20"/>
              </w:rPr>
            </w:pPr>
            <w:r>
              <w:rPr>
                <w:rFonts w:cs="Arial"/>
                <w:szCs w:val="20"/>
              </w:rPr>
              <w:t>IV</w:t>
            </w:r>
          </w:p>
        </w:tc>
      </w:tr>
      <w:tr w:rsidR="00D34434" w:rsidRPr="00AB3BD2" w14:paraId="0E5BCC2D" w14:textId="77777777" w:rsidTr="00AB3BD2">
        <w:tc>
          <w:tcPr>
            <w:tcW w:w="280" w:type="pct"/>
            <w:vAlign w:val="center"/>
          </w:tcPr>
          <w:p w14:paraId="57ADC080" w14:textId="77777777" w:rsidR="00D34434" w:rsidRPr="00AB3BD2" w:rsidRDefault="00D34434" w:rsidP="00AB3BD2">
            <w:pPr>
              <w:jc w:val="center"/>
              <w:rPr>
                <w:rFonts w:eastAsia="MS Gothic" w:cs="Arial"/>
                <w:b/>
                <w:bCs/>
                <w:i/>
                <w:iCs/>
                <w:color w:val="4F81BD"/>
                <w:szCs w:val="20"/>
              </w:rPr>
            </w:pPr>
            <w:r w:rsidRPr="00AB3BD2">
              <w:rPr>
                <w:rFonts w:cs="Arial"/>
                <w:b/>
                <w:szCs w:val="20"/>
              </w:rPr>
              <w:t>2019</w:t>
            </w:r>
          </w:p>
        </w:tc>
        <w:tc>
          <w:tcPr>
            <w:tcW w:w="786" w:type="pct"/>
          </w:tcPr>
          <w:p w14:paraId="3FBEE4D0" w14:textId="77777777" w:rsidR="00D34434" w:rsidRPr="00AB3BD2" w:rsidRDefault="00D34434" w:rsidP="00544A50">
            <w:pPr>
              <w:pStyle w:val="ListParagraph"/>
              <w:numPr>
                <w:ilvl w:val="0"/>
                <w:numId w:val="36"/>
              </w:numPr>
              <w:spacing w:before="0"/>
              <w:ind w:left="252" w:hanging="252"/>
              <w:jc w:val="left"/>
            </w:pPr>
            <w:r w:rsidRPr="00AB3BD2">
              <w:t>Volunteer Management</w:t>
            </w:r>
          </w:p>
          <w:p w14:paraId="195CD223" w14:textId="77777777" w:rsidR="00D34434" w:rsidRPr="00AB3BD2" w:rsidRDefault="00D34434" w:rsidP="00544A50">
            <w:pPr>
              <w:pStyle w:val="ListParagraph"/>
              <w:numPr>
                <w:ilvl w:val="0"/>
                <w:numId w:val="36"/>
              </w:numPr>
              <w:spacing w:before="0"/>
              <w:ind w:left="252" w:hanging="252"/>
              <w:jc w:val="left"/>
            </w:pPr>
            <w:r w:rsidRPr="00AB3BD2">
              <w:t>Public Health Laboratory Testing</w:t>
            </w:r>
          </w:p>
          <w:p w14:paraId="18F642A3" w14:textId="77777777" w:rsidR="00D34434" w:rsidRPr="00AB3BD2" w:rsidRDefault="00D34434" w:rsidP="00544A50">
            <w:pPr>
              <w:pStyle w:val="ListParagraph"/>
              <w:numPr>
                <w:ilvl w:val="0"/>
                <w:numId w:val="36"/>
              </w:numPr>
              <w:spacing w:before="0"/>
              <w:ind w:left="252" w:hanging="252"/>
              <w:jc w:val="left"/>
            </w:pPr>
            <w:r w:rsidRPr="00AB3BD2">
              <w:t>Mass Care</w:t>
            </w:r>
          </w:p>
        </w:tc>
        <w:tc>
          <w:tcPr>
            <w:tcW w:w="888" w:type="pct"/>
          </w:tcPr>
          <w:p w14:paraId="3A672A5A" w14:textId="77777777" w:rsidR="00D34434" w:rsidRPr="00AB3BD2" w:rsidRDefault="00D34434" w:rsidP="00544A50">
            <w:pPr>
              <w:pStyle w:val="ListParagraph"/>
              <w:numPr>
                <w:ilvl w:val="0"/>
                <w:numId w:val="36"/>
              </w:numPr>
              <w:spacing w:before="0"/>
              <w:ind w:left="251" w:hanging="251"/>
              <w:jc w:val="left"/>
            </w:pPr>
            <w:r w:rsidRPr="00AB3BD2">
              <w:t>Volunteer Management</w:t>
            </w:r>
          </w:p>
          <w:p w14:paraId="22D08EF2" w14:textId="77777777" w:rsidR="00D34434" w:rsidRPr="00AB3BD2" w:rsidRDefault="00D34434" w:rsidP="00544A50">
            <w:pPr>
              <w:pStyle w:val="ListParagraph"/>
              <w:numPr>
                <w:ilvl w:val="0"/>
                <w:numId w:val="36"/>
              </w:numPr>
              <w:spacing w:before="0"/>
              <w:ind w:left="251" w:hanging="251"/>
              <w:jc w:val="left"/>
            </w:pPr>
            <w:r w:rsidRPr="00AB3BD2">
              <w:t>Emergency Operations Coordination</w:t>
            </w:r>
          </w:p>
          <w:p w14:paraId="3608A1FF" w14:textId="77777777" w:rsidR="00D34434" w:rsidRPr="00AB3BD2" w:rsidRDefault="00D34434" w:rsidP="00544A50">
            <w:pPr>
              <w:pStyle w:val="ListParagraph"/>
              <w:numPr>
                <w:ilvl w:val="0"/>
                <w:numId w:val="36"/>
              </w:numPr>
              <w:spacing w:before="0"/>
              <w:ind w:left="251" w:hanging="251"/>
              <w:jc w:val="left"/>
            </w:pPr>
            <w:r w:rsidRPr="00AB3BD2">
              <w:t>Healthcare System Recovery</w:t>
            </w:r>
          </w:p>
        </w:tc>
        <w:tc>
          <w:tcPr>
            <w:tcW w:w="1127" w:type="pct"/>
          </w:tcPr>
          <w:p w14:paraId="043B8370" w14:textId="77777777" w:rsidR="00D34434" w:rsidRPr="00AB3BD2" w:rsidRDefault="00D34434" w:rsidP="00544A50">
            <w:pPr>
              <w:pStyle w:val="ListParagraph"/>
              <w:numPr>
                <w:ilvl w:val="0"/>
                <w:numId w:val="27"/>
              </w:numPr>
              <w:spacing w:before="0"/>
              <w:ind w:left="251" w:hanging="251"/>
              <w:jc w:val="left"/>
            </w:pPr>
            <w:r w:rsidRPr="00AB3BD2">
              <w:t>Public Health and Medical Services</w:t>
            </w:r>
          </w:p>
          <w:p w14:paraId="7A2E2452" w14:textId="77777777" w:rsidR="00D34434" w:rsidRPr="00AB3BD2" w:rsidRDefault="00D34434" w:rsidP="00544A50">
            <w:pPr>
              <w:pStyle w:val="ListParagraph"/>
              <w:numPr>
                <w:ilvl w:val="0"/>
                <w:numId w:val="27"/>
              </w:numPr>
              <w:spacing w:before="0"/>
              <w:ind w:left="251" w:hanging="251"/>
              <w:jc w:val="left"/>
            </w:pPr>
            <w:r w:rsidRPr="00AB3BD2">
              <w:t>Mass Care Services</w:t>
            </w:r>
          </w:p>
          <w:p w14:paraId="57344650" w14:textId="77777777" w:rsidR="00D34434" w:rsidRPr="00AB3BD2" w:rsidRDefault="00D34434" w:rsidP="00544A50">
            <w:pPr>
              <w:pStyle w:val="ListParagraph"/>
              <w:numPr>
                <w:ilvl w:val="0"/>
                <w:numId w:val="27"/>
              </w:numPr>
              <w:spacing w:before="0"/>
              <w:ind w:left="251" w:hanging="251"/>
              <w:jc w:val="left"/>
            </w:pPr>
            <w:r w:rsidRPr="00AB3BD2">
              <w:t>Public/Private Services and Resources</w:t>
            </w:r>
          </w:p>
        </w:tc>
        <w:tc>
          <w:tcPr>
            <w:tcW w:w="547" w:type="pct"/>
            <w:vAlign w:val="center"/>
          </w:tcPr>
          <w:p w14:paraId="0B7A53E4" w14:textId="77777777" w:rsidR="00D34434" w:rsidRPr="00AB3BD2" w:rsidRDefault="00D34434" w:rsidP="00AB3BD2">
            <w:pPr>
              <w:jc w:val="center"/>
              <w:rPr>
                <w:b/>
                <w:szCs w:val="20"/>
              </w:rPr>
            </w:pPr>
            <w:r w:rsidRPr="00AB3BD2">
              <w:rPr>
                <w:b/>
                <w:szCs w:val="20"/>
              </w:rPr>
              <w:t>Flood</w:t>
            </w:r>
          </w:p>
        </w:tc>
        <w:tc>
          <w:tcPr>
            <w:tcW w:w="957" w:type="pct"/>
          </w:tcPr>
          <w:p w14:paraId="6EF109B9" w14:textId="77777777" w:rsidR="00D34434" w:rsidRPr="00AB3BD2" w:rsidRDefault="00D34434" w:rsidP="00544A50">
            <w:pPr>
              <w:pStyle w:val="ListParagraph"/>
              <w:numPr>
                <w:ilvl w:val="0"/>
                <w:numId w:val="36"/>
              </w:numPr>
              <w:spacing w:before="0"/>
              <w:ind w:left="250" w:hanging="250"/>
              <w:jc w:val="left"/>
            </w:pPr>
            <w:r w:rsidRPr="00AB3BD2">
              <w:t>Communications</w:t>
            </w:r>
          </w:p>
          <w:p w14:paraId="300EEB61" w14:textId="77777777" w:rsidR="00D34434" w:rsidRPr="00AB3BD2" w:rsidRDefault="00D34434" w:rsidP="00544A50">
            <w:pPr>
              <w:pStyle w:val="ListParagraph"/>
              <w:numPr>
                <w:ilvl w:val="0"/>
                <w:numId w:val="36"/>
              </w:numPr>
              <w:spacing w:before="0"/>
              <w:ind w:left="250" w:hanging="250"/>
              <w:jc w:val="left"/>
            </w:pPr>
            <w:r w:rsidRPr="00AB3BD2">
              <w:t>Refugees/Non-English Speaking Populations</w:t>
            </w:r>
          </w:p>
          <w:p w14:paraId="4768B4BD" w14:textId="572B216A" w:rsidR="00D34434" w:rsidRPr="00AB3BD2" w:rsidRDefault="00D34434" w:rsidP="00544A50">
            <w:pPr>
              <w:pStyle w:val="ListParagraph"/>
              <w:numPr>
                <w:ilvl w:val="0"/>
                <w:numId w:val="36"/>
              </w:numPr>
              <w:spacing w:before="0"/>
              <w:ind w:left="250" w:hanging="250"/>
              <w:jc w:val="left"/>
            </w:pPr>
            <w:r w:rsidRPr="00AB3BD2">
              <w:t>Medical Reserve Corps</w:t>
            </w:r>
            <w:r w:rsidR="00544A50">
              <w:t xml:space="preserve"> (MRC)</w:t>
            </w:r>
          </w:p>
          <w:p w14:paraId="16EAA1F6" w14:textId="77777777" w:rsidR="00D34434" w:rsidRPr="00AB3BD2" w:rsidRDefault="00D34434" w:rsidP="00544A50">
            <w:pPr>
              <w:pStyle w:val="ListParagraph"/>
              <w:numPr>
                <w:ilvl w:val="0"/>
                <w:numId w:val="36"/>
              </w:numPr>
              <w:spacing w:before="0"/>
              <w:ind w:left="250" w:hanging="250"/>
              <w:jc w:val="left"/>
            </w:pPr>
            <w:r w:rsidRPr="00AB3BD2">
              <w:t>Health and Social Services</w:t>
            </w:r>
          </w:p>
          <w:p w14:paraId="4254120A" w14:textId="77777777" w:rsidR="00D34434" w:rsidRPr="00AB3BD2" w:rsidRDefault="00D34434" w:rsidP="00544A50">
            <w:pPr>
              <w:pStyle w:val="ListParagraph"/>
              <w:numPr>
                <w:ilvl w:val="0"/>
                <w:numId w:val="36"/>
              </w:numPr>
              <w:spacing w:before="0"/>
              <w:ind w:left="250" w:hanging="250"/>
              <w:jc w:val="left"/>
            </w:pPr>
            <w:r w:rsidRPr="00AB3BD2">
              <w:t>Housing</w:t>
            </w:r>
          </w:p>
        </w:tc>
        <w:tc>
          <w:tcPr>
            <w:tcW w:w="415" w:type="pct"/>
            <w:vAlign w:val="center"/>
          </w:tcPr>
          <w:p w14:paraId="2E44E1E6" w14:textId="7D3B672E" w:rsidR="00D34434" w:rsidRPr="00AB3BD2" w:rsidRDefault="00D34434" w:rsidP="00AB3BD2">
            <w:pPr>
              <w:jc w:val="center"/>
              <w:rPr>
                <w:rFonts w:eastAsiaTheme="majorEastAsia" w:cs="Arial"/>
                <w:b/>
                <w:bCs/>
                <w:i/>
                <w:iCs/>
                <w:color w:val="404040" w:themeColor="text1" w:themeTint="BF"/>
                <w:szCs w:val="20"/>
              </w:rPr>
            </w:pPr>
            <w:r w:rsidRPr="00AB3BD2">
              <w:rPr>
                <w:rFonts w:cs="Arial"/>
                <w:szCs w:val="20"/>
              </w:rPr>
              <w:t>Region</w:t>
            </w:r>
          </w:p>
          <w:p w14:paraId="239B0D59" w14:textId="77777777" w:rsidR="00D34434" w:rsidRPr="00AB3BD2" w:rsidRDefault="00D34434" w:rsidP="00AB3BD2">
            <w:pPr>
              <w:jc w:val="center"/>
              <w:rPr>
                <w:rFonts w:eastAsiaTheme="majorEastAsia" w:cs="Arial"/>
                <w:b/>
                <w:bCs/>
                <w:i/>
                <w:iCs/>
                <w:color w:val="404040" w:themeColor="text1" w:themeTint="BF"/>
                <w:szCs w:val="20"/>
              </w:rPr>
            </w:pPr>
            <w:r w:rsidRPr="00AB3BD2">
              <w:rPr>
                <w:rFonts w:cs="Arial"/>
                <w:szCs w:val="20"/>
              </w:rPr>
              <w:t>V</w:t>
            </w:r>
          </w:p>
        </w:tc>
      </w:tr>
      <w:tr w:rsidR="00D34434" w:rsidRPr="00AB3BD2" w14:paraId="60DB1A35" w14:textId="77777777" w:rsidTr="00397E3D">
        <w:trPr>
          <w:trHeight w:val="2362"/>
        </w:trPr>
        <w:tc>
          <w:tcPr>
            <w:tcW w:w="280" w:type="pct"/>
            <w:vAlign w:val="center"/>
          </w:tcPr>
          <w:p w14:paraId="72B4A0B4" w14:textId="77777777" w:rsidR="00D34434" w:rsidRPr="00AB3BD2" w:rsidRDefault="00D34434" w:rsidP="00AB3BD2">
            <w:pPr>
              <w:jc w:val="center"/>
              <w:rPr>
                <w:rFonts w:eastAsia="MS Gothic" w:cs="Arial"/>
                <w:b/>
                <w:bCs/>
                <w:i/>
                <w:iCs/>
                <w:color w:val="4F81BD"/>
                <w:szCs w:val="20"/>
              </w:rPr>
            </w:pPr>
            <w:r w:rsidRPr="00AB3BD2">
              <w:rPr>
                <w:rFonts w:cs="Arial"/>
                <w:b/>
                <w:szCs w:val="20"/>
              </w:rPr>
              <w:t>2020</w:t>
            </w:r>
          </w:p>
        </w:tc>
        <w:tc>
          <w:tcPr>
            <w:tcW w:w="786" w:type="pct"/>
          </w:tcPr>
          <w:p w14:paraId="168608BD" w14:textId="77777777" w:rsidR="00D34434" w:rsidRPr="00AB3BD2" w:rsidRDefault="00D34434" w:rsidP="00544A50">
            <w:pPr>
              <w:numPr>
                <w:ilvl w:val="0"/>
                <w:numId w:val="27"/>
              </w:numPr>
              <w:ind w:left="252" w:hanging="252"/>
              <w:jc w:val="left"/>
              <w:rPr>
                <w:rFonts w:cs="Arial"/>
                <w:szCs w:val="20"/>
              </w:rPr>
            </w:pPr>
            <w:r w:rsidRPr="00AB3BD2">
              <w:rPr>
                <w:rFonts w:cs="Arial"/>
                <w:szCs w:val="20"/>
              </w:rPr>
              <w:t>Medical Countermeasure Dispensing</w:t>
            </w:r>
          </w:p>
          <w:p w14:paraId="2F09EB24" w14:textId="77777777" w:rsidR="00D34434" w:rsidRPr="00AB3BD2" w:rsidRDefault="00D34434" w:rsidP="00544A50">
            <w:pPr>
              <w:numPr>
                <w:ilvl w:val="0"/>
                <w:numId w:val="27"/>
              </w:numPr>
              <w:ind w:left="252" w:hanging="252"/>
              <w:jc w:val="left"/>
              <w:rPr>
                <w:rFonts w:cs="Arial"/>
                <w:szCs w:val="20"/>
              </w:rPr>
            </w:pPr>
            <w:r w:rsidRPr="00AB3BD2">
              <w:rPr>
                <w:rFonts w:cs="Arial"/>
                <w:szCs w:val="20"/>
              </w:rPr>
              <w:t>Mass Fatality</w:t>
            </w:r>
          </w:p>
          <w:p w14:paraId="2A8E8B90" w14:textId="77777777" w:rsidR="00D34434" w:rsidRPr="00AB3BD2" w:rsidRDefault="00D34434" w:rsidP="00544A50">
            <w:pPr>
              <w:numPr>
                <w:ilvl w:val="0"/>
                <w:numId w:val="27"/>
              </w:numPr>
              <w:ind w:left="252" w:hanging="252"/>
              <w:jc w:val="left"/>
              <w:rPr>
                <w:rFonts w:cs="Arial"/>
                <w:szCs w:val="20"/>
              </w:rPr>
            </w:pPr>
            <w:r w:rsidRPr="00AB3BD2">
              <w:rPr>
                <w:rFonts w:cs="Arial"/>
                <w:szCs w:val="20"/>
              </w:rPr>
              <w:t>Medical Material Management</w:t>
            </w:r>
          </w:p>
        </w:tc>
        <w:tc>
          <w:tcPr>
            <w:tcW w:w="888" w:type="pct"/>
          </w:tcPr>
          <w:p w14:paraId="398CD1BA" w14:textId="77777777" w:rsidR="00D34434" w:rsidRPr="00AB3BD2" w:rsidRDefault="00D34434" w:rsidP="00544A50">
            <w:pPr>
              <w:pStyle w:val="ListParagraph"/>
              <w:numPr>
                <w:ilvl w:val="0"/>
                <w:numId w:val="36"/>
              </w:numPr>
              <w:spacing w:before="0"/>
              <w:ind w:left="251" w:hanging="251"/>
              <w:jc w:val="left"/>
            </w:pPr>
            <w:r w:rsidRPr="00AB3BD2">
              <w:t>Emergency Operations Coordination</w:t>
            </w:r>
          </w:p>
          <w:p w14:paraId="6A56B22C" w14:textId="77777777" w:rsidR="00D34434" w:rsidRPr="00AB3BD2" w:rsidRDefault="00D34434" w:rsidP="00544A50">
            <w:pPr>
              <w:pStyle w:val="ListParagraph"/>
              <w:numPr>
                <w:ilvl w:val="0"/>
                <w:numId w:val="36"/>
              </w:numPr>
              <w:spacing w:before="0"/>
              <w:ind w:left="251" w:hanging="251"/>
              <w:jc w:val="left"/>
            </w:pPr>
            <w:r w:rsidRPr="00AB3BD2">
              <w:t>Fatality Management</w:t>
            </w:r>
          </w:p>
          <w:p w14:paraId="1AFE2784" w14:textId="77777777" w:rsidR="00D34434" w:rsidRPr="00AB3BD2" w:rsidRDefault="00D34434" w:rsidP="00544A50">
            <w:pPr>
              <w:pStyle w:val="ListParagraph"/>
              <w:numPr>
                <w:ilvl w:val="0"/>
                <w:numId w:val="36"/>
              </w:numPr>
              <w:spacing w:before="0"/>
              <w:ind w:left="251" w:hanging="251"/>
              <w:jc w:val="left"/>
              <w:rPr>
                <w:rFonts w:asciiTheme="minorHAnsi" w:eastAsiaTheme="majorEastAsia" w:hAnsiTheme="minorHAnsi" w:cstheme="minorBidi"/>
                <w:b/>
                <w:bCs/>
                <w:i/>
                <w:iCs/>
                <w:color w:val="404040" w:themeColor="text1" w:themeTint="BF"/>
              </w:rPr>
            </w:pPr>
            <w:r w:rsidRPr="00AB3BD2">
              <w:t>Medical Surge</w:t>
            </w:r>
          </w:p>
        </w:tc>
        <w:tc>
          <w:tcPr>
            <w:tcW w:w="1127" w:type="pct"/>
          </w:tcPr>
          <w:p w14:paraId="233EAB27" w14:textId="77777777" w:rsidR="00D34434" w:rsidRPr="00AB3BD2" w:rsidRDefault="00D34434" w:rsidP="00544A50">
            <w:pPr>
              <w:pStyle w:val="ListParagraph"/>
              <w:numPr>
                <w:ilvl w:val="0"/>
                <w:numId w:val="27"/>
              </w:numPr>
              <w:spacing w:before="0"/>
              <w:ind w:left="251" w:hanging="251"/>
              <w:jc w:val="left"/>
            </w:pPr>
            <w:r w:rsidRPr="00AB3BD2">
              <w:t>Public Health, Healthcare, and Emergency Medical Services</w:t>
            </w:r>
          </w:p>
          <w:p w14:paraId="3638B37C" w14:textId="77777777" w:rsidR="00D34434" w:rsidRPr="00AB3BD2" w:rsidRDefault="00D34434" w:rsidP="00544A50">
            <w:pPr>
              <w:pStyle w:val="ListParagraph"/>
              <w:numPr>
                <w:ilvl w:val="0"/>
                <w:numId w:val="27"/>
              </w:numPr>
              <w:spacing w:before="0"/>
              <w:ind w:left="251" w:hanging="251"/>
              <w:jc w:val="left"/>
            </w:pPr>
            <w:r w:rsidRPr="00AB3BD2">
              <w:t>On-Scene Security and Protection</w:t>
            </w:r>
          </w:p>
          <w:p w14:paraId="384A7E5B" w14:textId="77777777" w:rsidR="00D34434" w:rsidRPr="00AB3BD2" w:rsidRDefault="00D34434" w:rsidP="00544A50">
            <w:pPr>
              <w:pStyle w:val="ListParagraph"/>
              <w:numPr>
                <w:ilvl w:val="0"/>
                <w:numId w:val="27"/>
              </w:numPr>
              <w:spacing w:before="0"/>
              <w:ind w:left="251" w:hanging="251"/>
              <w:jc w:val="left"/>
            </w:pPr>
            <w:r w:rsidRPr="00AB3BD2">
              <w:t>Critical Transportation</w:t>
            </w:r>
          </w:p>
          <w:p w14:paraId="1CDE2886" w14:textId="77777777" w:rsidR="00D34434" w:rsidRPr="00AB3BD2" w:rsidRDefault="00D34434" w:rsidP="00544A50">
            <w:pPr>
              <w:pStyle w:val="ListParagraph"/>
              <w:numPr>
                <w:ilvl w:val="0"/>
                <w:numId w:val="27"/>
              </w:numPr>
              <w:spacing w:before="0"/>
              <w:ind w:left="251" w:hanging="251"/>
              <w:jc w:val="left"/>
            </w:pPr>
            <w:r w:rsidRPr="00AB3BD2">
              <w:t>Public/Private Services and Resources</w:t>
            </w:r>
          </w:p>
        </w:tc>
        <w:tc>
          <w:tcPr>
            <w:tcW w:w="547" w:type="pct"/>
            <w:vAlign w:val="center"/>
          </w:tcPr>
          <w:p w14:paraId="11C570C1" w14:textId="77777777" w:rsidR="00D34434" w:rsidRPr="00AB3BD2" w:rsidRDefault="00D34434" w:rsidP="00AB3BD2">
            <w:pPr>
              <w:jc w:val="center"/>
              <w:rPr>
                <w:b/>
                <w:szCs w:val="20"/>
              </w:rPr>
            </w:pPr>
            <w:r w:rsidRPr="00AB3BD2">
              <w:rPr>
                <w:b/>
                <w:szCs w:val="20"/>
              </w:rPr>
              <w:t>Bioterrorism</w:t>
            </w:r>
          </w:p>
        </w:tc>
        <w:tc>
          <w:tcPr>
            <w:tcW w:w="957" w:type="pct"/>
          </w:tcPr>
          <w:p w14:paraId="5E8347F2" w14:textId="77777777" w:rsidR="00D34434" w:rsidRPr="00AB3BD2" w:rsidRDefault="00D34434" w:rsidP="00544A50">
            <w:pPr>
              <w:pStyle w:val="ListParagraph"/>
              <w:numPr>
                <w:ilvl w:val="0"/>
                <w:numId w:val="36"/>
              </w:numPr>
              <w:spacing w:before="0"/>
              <w:ind w:left="250" w:hanging="250"/>
              <w:jc w:val="left"/>
            </w:pPr>
            <w:r w:rsidRPr="00AB3BD2">
              <w:t>Private Sector Incorporation</w:t>
            </w:r>
          </w:p>
          <w:p w14:paraId="6D6BF2B7" w14:textId="77777777" w:rsidR="00D34434" w:rsidRPr="00AB3BD2" w:rsidRDefault="00D34434" w:rsidP="00544A50">
            <w:pPr>
              <w:ind w:left="250" w:hanging="250"/>
              <w:jc w:val="left"/>
              <w:rPr>
                <w:szCs w:val="20"/>
              </w:rPr>
            </w:pPr>
          </w:p>
        </w:tc>
        <w:tc>
          <w:tcPr>
            <w:tcW w:w="415" w:type="pct"/>
            <w:vAlign w:val="center"/>
          </w:tcPr>
          <w:p w14:paraId="614B5495" w14:textId="6C105FD7" w:rsidR="00D34434" w:rsidRPr="00AB3BD2" w:rsidRDefault="00D34434" w:rsidP="00AB3BD2">
            <w:pPr>
              <w:jc w:val="center"/>
              <w:rPr>
                <w:rFonts w:eastAsiaTheme="majorEastAsia" w:cs="Arial"/>
                <w:b/>
                <w:bCs/>
                <w:i/>
                <w:iCs/>
                <w:color w:val="404040" w:themeColor="text1" w:themeTint="BF"/>
                <w:szCs w:val="20"/>
              </w:rPr>
            </w:pPr>
            <w:r w:rsidRPr="00AB3BD2">
              <w:rPr>
                <w:rFonts w:cs="Arial"/>
                <w:szCs w:val="20"/>
              </w:rPr>
              <w:t>Region</w:t>
            </w:r>
          </w:p>
          <w:p w14:paraId="21F8CCF2" w14:textId="77777777" w:rsidR="00D34434" w:rsidRPr="00AB3BD2" w:rsidRDefault="00D34434" w:rsidP="00AB3BD2">
            <w:pPr>
              <w:jc w:val="center"/>
              <w:rPr>
                <w:rFonts w:eastAsiaTheme="majorEastAsia" w:cs="Arial"/>
                <w:b/>
                <w:bCs/>
                <w:i/>
                <w:iCs/>
                <w:color w:val="404040" w:themeColor="text1" w:themeTint="BF"/>
                <w:szCs w:val="20"/>
              </w:rPr>
            </w:pPr>
            <w:r w:rsidRPr="00AB3BD2">
              <w:rPr>
                <w:rFonts w:cs="Arial"/>
                <w:szCs w:val="20"/>
              </w:rPr>
              <w:t>II</w:t>
            </w:r>
          </w:p>
        </w:tc>
      </w:tr>
    </w:tbl>
    <w:p w14:paraId="7C989C99" w14:textId="77777777" w:rsidR="00A97932" w:rsidRDefault="00A97932" w:rsidP="002276B0">
      <w:pPr>
        <w:tabs>
          <w:tab w:val="left" w:pos="1109"/>
        </w:tabs>
        <w:spacing w:before="18"/>
        <w:ind w:right="201"/>
        <w:rPr>
          <w:rFonts w:eastAsia="Arial" w:cs="Arial"/>
          <w:szCs w:val="20"/>
        </w:rPr>
        <w:sectPr w:rsidR="00A97932" w:rsidSect="00AC4D0C">
          <w:headerReference w:type="default" r:id="rId12"/>
          <w:pgSz w:w="15840" w:h="12240" w:orient="landscape"/>
          <w:pgMar w:top="1440" w:right="1440" w:bottom="1440" w:left="1440" w:header="720" w:footer="720" w:gutter="0"/>
          <w:cols w:space="720"/>
          <w:docGrid w:linePitch="360"/>
        </w:sectPr>
      </w:pPr>
    </w:p>
    <w:p w14:paraId="05BC9418" w14:textId="1A57FCA2" w:rsidR="00A97932" w:rsidRPr="00FA291D" w:rsidRDefault="00A97932" w:rsidP="00A97932">
      <w:pPr>
        <w:pStyle w:val="Heading1"/>
      </w:pPr>
      <w:bookmarkStart w:id="42" w:name="_Toc320196905"/>
      <w:bookmarkStart w:id="43" w:name="_Toc456621551"/>
      <w:r w:rsidRPr="00FA291D">
        <w:lastRenderedPageBreak/>
        <w:t>ACRONYMS</w:t>
      </w:r>
      <w:bookmarkEnd w:id="42"/>
      <w:bookmarkEnd w:id="43"/>
    </w:p>
    <w:p w14:paraId="018520E0" w14:textId="77777777" w:rsidR="00A97932" w:rsidRPr="00FA291D" w:rsidRDefault="00A97932" w:rsidP="00A97932">
      <w:pPr>
        <w:tabs>
          <w:tab w:val="left" w:pos="1109"/>
        </w:tabs>
        <w:spacing w:before="18"/>
        <w:ind w:right="201"/>
        <w:rPr>
          <w:rFonts w:eastAsia="Arial" w:cs="Arial"/>
          <w:szCs w:val="20"/>
        </w:rPr>
      </w:pPr>
      <w:r w:rsidRPr="00FA291D">
        <w:rPr>
          <w:rFonts w:eastAsia="Arial" w:cs="Arial"/>
          <w:szCs w:val="20"/>
        </w:rPr>
        <w:t>Cal OES</w:t>
      </w:r>
      <w:r w:rsidRPr="00FA291D">
        <w:rPr>
          <w:rFonts w:eastAsia="Arial" w:cs="Arial"/>
          <w:szCs w:val="20"/>
        </w:rPr>
        <w:tab/>
      </w:r>
      <w:r w:rsidRPr="00FA291D">
        <w:rPr>
          <w:rFonts w:eastAsia="Arial" w:cs="Arial"/>
          <w:szCs w:val="20"/>
        </w:rPr>
        <w:tab/>
        <w:t>Governor’s Office of Emergency Services</w:t>
      </w:r>
    </w:p>
    <w:p w14:paraId="6B4ADF01" w14:textId="77777777" w:rsidR="00A97932" w:rsidRPr="00FA291D" w:rsidRDefault="00A97932" w:rsidP="00A97932">
      <w:pPr>
        <w:tabs>
          <w:tab w:val="left" w:pos="1109"/>
        </w:tabs>
        <w:spacing w:before="18"/>
        <w:ind w:right="201"/>
        <w:rPr>
          <w:rFonts w:eastAsia="Arial" w:cs="Arial"/>
          <w:szCs w:val="20"/>
        </w:rPr>
      </w:pPr>
      <w:r w:rsidRPr="00FA291D">
        <w:rPr>
          <w:rFonts w:eastAsia="Arial" w:cs="Arial"/>
          <w:szCs w:val="20"/>
        </w:rPr>
        <w:t xml:space="preserve">CDPH </w:t>
      </w:r>
      <w:r w:rsidRPr="00FA291D">
        <w:rPr>
          <w:rFonts w:eastAsia="Arial" w:cs="Arial"/>
          <w:szCs w:val="20"/>
        </w:rPr>
        <w:tab/>
      </w:r>
      <w:r w:rsidRPr="00FA291D">
        <w:rPr>
          <w:rFonts w:eastAsia="Arial" w:cs="Arial"/>
          <w:szCs w:val="20"/>
        </w:rPr>
        <w:tab/>
        <w:t>California Department of Public Health</w:t>
      </w:r>
    </w:p>
    <w:p w14:paraId="325A1AF5" w14:textId="4464247F" w:rsidR="00A97932" w:rsidRPr="00FA291D" w:rsidRDefault="00A97932" w:rsidP="00A97932">
      <w:pPr>
        <w:tabs>
          <w:tab w:val="left" w:pos="1109"/>
        </w:tabs>
        <w:spacing w:before="18"/>
        <w:ind w:right="201"/>
        <w:rPr>
          <w:rFonts w:eastAsia="Arial" w:cs="Arial"/>
          <w:szCs w:val="20"/>
        </w:rPr>
      </w:pPr>
      <w:r w:rsidRPr="00FA291D">
        <w:rPr>
          <w:rFonts w:eastAsia="Arial" w:cs="Arial"/>
          <w:szCs w:val="20"/>
        </w:rPr>
        <w:t xml:space="preserve">CRI </w:t>
      </w:r>
      <w:r w:rsidRPr="00FA291D">
        <w:rPr>
          <w:rFonts w:eastAsia="Arial" w:cs="Arial"/>
          <w:szCs w:val="20"/>
        </w:rPr>
        <w:tab/>
      </w:r>
      <w:r w:rsidRPr="00FA291D">
        <w:rPr>
          <w:rFonts w:eastAsia="Arial" w:cs="Arial"/>
          <w:szCs w:val="20"/>
        </w:rPr>
        <w:tab/>
        <w:t>Cit</w:t>
      </w:r>
      <w:r w:rsidR="00FA291D">
        <w:rPr>
          <w:rFonts w:eastAsia="Arial" w:cs="Arial"/>
          <w:szCs w:val="20"/>
        </w:rPr>
        <w:t>ies</w:t>
      </w:r>
      <w:r w:rsidRPr="00FA291D">
        <w:rPr>
          <w:rFonts w:eastAsia="Arial" w:cs="Arial"/>
          <w:szCs w:val="20"/>
        </w:rPr>
        <w:t xml:space="preserve"> Readiness Initiative</w:t>
      </w:r>
    </w:p>
    <w:p w14:paraId="45C8F61B" w14:textId="77777777" w:rsidR="00A97932" w:rsidRPr="00FA291D" w:rsidRDefault="00A97932" w:rsidP="00A97932">
      <w:pPr>
        <w:tabs>
          <w:tab w:val="left" w:pos="1109"/>
        </w:tabs>
        <w:spacing w:before="18"/>
        <w:ind w:right="201"/>
        <w:rPr>
          <w:rFonts w:eastAsia="Arial" w:cs="Arial"/>
          <w:szCs w:val="20"/>
        </w:rPr>
      </w:pPr>
      <w:r w:rsidRPr="00FA291D">
        <w:rPr>
          <w:rFonts w:eastAsia="Arial" w:cs="Arial"/>
          <w:szCs w:val="20"/>
        </w:rPr>
        <w:t xml:space="preserve">EMSA </w:t>
      </w:r>
      <w:r w:rsidRPr="00FA291D">
        <w:rPr>
          <w:rFonts w:eastAsia="Arial" w:cs="Arial"/>
          <w:szCs w:val="20"/>
        </w:rPr>
        <w:tab/>
      </w:r>
      <w:r w:rsidRPr="00FA291D">
        <w:rPr>
          <w:rFonts w:eastAsia="Arial" w:cs="Arial"/>
          <w:szCs w:val="20"/>
        </w:rPr>
        <w:tab/>
        <w:t>Emergency Medical Services Authority</w:t>
      </w:r>
    </w:p>
    <w:p w14:paraId="49964020" w14:textId="77777777" w:rsidR="00A97932" w:rsidRPr="00FA291D" w:rsidRDefault="00A97932" w:rsidP="00A97932">
      <w:pPr>
        <w:tabs>
          <w:tab w:val="left" w:pos="1109"/>
        </w:tabs>
        <w:spacing w:before="18"/>
        <w:ind w:right="201"/>
        <w:rPr>
          <w:rFonts w:eastAsia="Arial" w:cs="Arial"/>
          <w:szCs w:val="20"/>
        </w:rPr>
      </w:pPr>
      <w:r w:rsidRPr="00FA291D">
        <w:rPr>
          <w:rFonts w:eastAsia="Arial" w:cs="Arial"/>
          <w:szCs w:val="20"/>
        </w:rPr>
        <w:t>EOC</w:t>
      </w:r>
      <w:r w:rsidRPr="00FA291D">
        <w:rPr>
          <w:rFonts w:eastAsia="Arial" w:cs="Arial"/>
          <w:szCs w:val="20"/>
        </w:rPr>
        <w:tab/>
      </w:r>
      <w:r w:rsidRPr="00FA291D">
        <w:rPr>
          <w:rFonts w:eastAsia="Arial" w:cs="Arial"/>
          <w:szCs w:val="20"/>
        </w:rPr>
        <w:tab/>
        <w:t>Emergency Operations Center</w:t>
      </w:r>
    </w:p>
    <w:p w14:paraId="7A8ED493" w14:textId="1514BD33" w:rsidR="00DA51C3" w:rsidRPr="00FA291D" w:rsidRDefault="00DA51C3" w:rsidP="00A97932">
      <w:pPr>
        <w:tabs>
          <w:tab w:val="left" w:pos="1109"/>
        </w:tabs>
        <w:spacing w:before="18"/>
        <w:ind w:right="201"/>
        <w:rPr>
          <w:rFonts w:eastAsia="Arial" w:cs="Arial"/>
          <w:szCs w:val="20"/>
        </w:rPr>
      </w:pPr>
      <w:r w:rsidRPr="00FA291D">
        <w:rPr>
          <w:rFonts w:cs="Arial"/>
        </w:rPr>
        <w:t>EPW</w:t>
      </w:r>
      <w:r w:rsidRPr="00FA291D">
        <w:rPr>
          <w:rFonts w:cs="Arial"/>
        </w:rPr>
        <w:tab/>
      </w:r>
      <w:r w:rsidRPr="00FA291D">
        <w:rPr>
          <w:rFonts w:cs="Arial"/>
        </w:rPr>
        <w:tab/>
        <w:t>Exercise Planning Workgroup</w:t>
      </w:r>
    </w:p>
    <w:p w14:paraId="4971C8E1" w14:textId="77777777" w:rsidR="00A97932" w:rsidRPr="00FA291D" w:rsidRDefault="00A97932" w:rsidP="00A97932">
      <w:pPr>
        <w:tabs>
          <w:tab w:val="left" w:pos="1109"/>
        </w:tabs>
        <w:spacing w:before="18"/>
        <w:ind w:right="201"/>
        <w:rPr>
          <w:rFonts w:eastAsia="Arial" w:cs="Arial"/>
          <w:szCs w:val="20"/>
        </w:rPr>
      </w:pPr>
      <w:r w:rsidRPr="00FA291D">
        <w:rPr>
          <w:rFonts w:eastAsia="Arial" w:cs="Arial"/>
          <w:szCs w:val="20"/>
        </w:rPr>
        <w:t xml:space="preserve">HPP </w:t>
      </w:r>
      <w:r w:rsidRPr="00FA291D">
        <w:rPr>
          <w:rFonts w:eastAsia="Arial" w:cs="Arial"/>
          <w:szCs w:val="20"/>
        </w:rPr>
        <w:tab/>
      </w:r>
      <w:r w:rsidRPr="00FA291D">
        <w:rPr>
          <w:rFonts w:eastAsia="Arial" w:cs="Arial"/>
          <w:szCs w:val="20"/>
        </w:rPr>
        <w:tab/>
        <w:t>Hospital Preparedness Program</w:t>
      </w:r>
    </w:p>
    <w:p w14:paraId="1C9055E5" w14:textId="0F7BA187" w:rsidR="00544A50" w:rsidRPr="00FA291D" w:rsidRDefault="00544A50" w:rsidP="00A97932">
      <w:pPr>
        <w:tabs>
          <w:tab w:val="left" w:pos="1109"/>
        </w:tabs>
        <w:spacing w:before="18"/>
        <w:ind w:right="201"/>
        <w:rPr>
          <w:rFonts w:eastAsia="Arial" w:cs="Arial"/>
          <w:szCs w:val="20"/>
        </w:rPr>
      </w:pPr>
      <w:r w:rsidRPr="00FA291D">
        <w:rPr>
          <w:rFonts w:cs="Arial"/>
        </w:rPr>
        <w:t xml:space="preserve">LCWG </w:t>
      </w:r>
      <w:r w:rsidRPr="00FA291D">
        <w:rPr>
          <w:rFonts w:cs="Arial"/>
        </w:rPr>
        <w:tab/>
      </w:r>
      <w:r w:rsidRPr="00FA291D">
        <w:rPr>
          <w:rFonts w:cs="Arial"/>
        </w:rPr>
        <w:tab/>
        <w:t>Local Capabilities Working Group</w:t>
      </w:r>
    </w:p>
    <w:p w14:paraId="634334A3" w14:textId="77777777" w:rsidR="00A97932" w:rsidRPr="00FA291D" w:rsidRDefault="00A97932" w:rsidP="00A97932">
      <w:pPr>
        <w:tabs>
          <w:tab w:val="left" w:pos="1109"/>
        </w:tabs>
        <w:spacing w:before="18"/>
        <w:ind w:right="201"/>
        <w:rPr>
          <w:rFonts w:eastAsia="Arial" w:cs="Arial"/>
          <w:szCs w:val="20"/>
        </w:rPr>
      </w:pPr>
      <w:r w:rsidRPr="00FA291D">
        <w:rPr>
          <w:rFonts w:eastAsia="Arial" w:cs="Arial"/>
          <w:szCs w:val="20"/>
        </w:rPr>
        <w:t>MHCC</w:t>
      </w:r>
      <w:r w:rsidRPr="00FA291D">
        <w:rPr>
          <w:rFonts w:eastAsia="Arial" w:cs="Arial"/>
          <w:szCs w:val="20"/>
        </w:rPr>
        <w:tab/>
      </w:r>
      <w:r w:rsidRPr="00FA291D">
        <w:rPr>
          <w:rFonts w:eastAsia="Arial" w:cs="Arial"/>
          <w:szCs w:val="20"/>
        </w:rPr>
        <w:tab/>
        <w:t>Medical and Health Coordination Center</w:t>
      </w:r>
    </w:p>
    <w:p w14:paraId="59EF6263" w14:textId="77777777" w:rsidR="00A97932" w:rsidRPr="00FA291D" w:rsidRDefault="00A97932" w:rsidP="00A97932">
      <w:pPr>
        <w:tabs>
          <w:tab w:val="left" w:pos="1109"/>
        </w:tabs>
        <w:spacing w:before="18"/>
        <w:ind w:right="201"/>
        <w:rPr>
          <w:rFonts w:eastAsia="Arial" w:cs="Arial"/>
          <w:szCs w:val="20"/>
        </w:rPr>
      </w:pPr>
      <w:r w:rsidRPr="00FA291D">
        <w:rPr>
          <w:w w:val="105"/>
          <w:szCs w:val="20"/>
        </w:rPr>
        <w:t xml:space="preserve">MRC </w:t>
      </w:r>
      <w:r w:rsidRPr="00FA291D">
        <w:rPr>
          <w:w w:val="105"/>
          <w:szCs w:val="20"/>
        </w:rPr>
        <w:tab/>
      </w:r>
      <w:r w:rsidRPr="00FA291D">
        <w:rPr>
          <w:w w:val="105"/>
          <w:szCs w:val="20"/>
        </w:rPr>
        <w:tab/>
      </w:r>
      <w:r w:rsidRPr="00FA291D">
        <w:rPr>
          <w:rFonts w:eastAsia="Arial" w:cs="Arial"/>
          <w:szCs w:val="20"/>
        </w:rPr>
        <w:t>Medical Reserve Corps</w:t>
      </w:r>
    </w:p>
    <w:p w14:paraId="4F9E44A2" w14:textId="77777777" w:rsidR="00A97932" w:rsidRPr="00FA291D" w:rsidRDefault="00A97932" w:rsidP="00A97932">
      <w:pPr>
        <w:tabs>
          <w:tab w:val="left" w:pos="1109"/>
        </w:tabs>
        <w:spacing w:before="18"/>
        <w:ind w:right="201"/>
        <w:rPr>
          <w:rFonts w:eastAsia="Arial" w:cs="Arial"/>
          <w:szCs w:val="20"/>
        </w:rPr>
      </w:pPr>
      <w:r w:rsidRPr="00FA291D">
        <w:rPr>
          <w:rFonts w:eastAsia="Arial" w:cs="Arial"/>
          <w:szCs w:val="20"/>
        </w:rPr>
        <w:t xml:space="preserve">MYTEP </w:t>
      </w:r>
      <w:r w:rsidRPr="00FA291D">
        <w:rPr>
          <w:rFonts w:eastAsia="Arial" w:cs="Arial"/>
          <w:szCs w:val="20"/>
        </w:rPr>
        <w:tab/>
      </w:r>
      <w:r w:rsidRPr="00FA291D">
        <w:rPr>
          <w:rFonts w:eastAsia="Arial" w:cs="Arial"/>
          <w:szCs w:val="20"/>
        </w:rPr>
        <w:tab/>
        <w:t>Multi-Year Training and Exercise Plan</w:t>
      </w:r>
    </w:p>
    <w:p w14:paraId="2725FEA2" w14:textId="77777777" w:rsidR="00A97932" w:rsidRPr="00FA291D" w:rsidRDefault="00A97932" w:rsidP="00A97932">
      <w:pPr>
        <w:tabs>
          <w:tab w:val="left" w:pos="1109"/>
        </w:tabs>
        <w:spacing w:before="18"/>
        <w:ind w:right="201"/>
        <w:rPr>
          <w:rFonts w:eastAsia="Arial" w:cs="Arial"/>
          <w:szCs w:val="20"/>
        </w:rPr>
      </w:pPr>
      <w:r w:rsidRPr="00FA291D">
        <w:rPr>
          <w:rFonts w:eastAsia="Arial" w:cs="Arial"/>
          <w:szCs w:val="20"/>
        </w:rPr>
        <w:t>PAFN</w:t>
      </w:r>
      <w:r w:rsidRPr="00FA291D">
        <w:rPr>
          <w:rFonts w:eastAsia="Arial" w:cs="Arial"/>
          <w:szCs w:val="20"/>
        </w:rPr>
        <w:tab/>
      </w:r>
      <w:r w:rsidRPr="00FA291D">
        <w:rPr>
          <w:rFonts w:eastAsia="Arial" w:cs="Arial"/>
          <w:szCs w:val="20"/>
        </w:rPr>
        <w:tab/>
        <w:t>People with Access and Functional Needs</w:t>
      </w:r>
    </w:p>
    <w:p w14:paraId="77A6656A" w14:textId="77777777" w:rsidR="00A97932" w:rsidRPr="00FA291D" w:rsidRDefault="00A97932" w:rsidP="00A97932">
      <w:pPr>
        <w:tabs>
          <w:tab w:val="left" w:pos="1109"/>
        </w:tabs>
        <w:spacing w:before="18"/>
        <w:ind w:right="201"/>
        <w:rPr>
          <w:rFonts w:eastAsia="Arial" w:cs="Arial"/>
          <w:szCs w:val="20"/>
        </w:rPr>
      </w:pPr>
      <w:r w:rsidRPr="00FA291D">
        <w:rPr>
          <w:rFonts w:eastAsia="Arial" w:cs="Arial"/>
          <w:szCs w:val="20"/>
        </w:rPr>
        <w:t xml:space="preserve">PHEP </w:t>
      </w:r>
      <w:r w:rsidRPr="00FA291D">
        <w:rPr>
          <w:rFonts w:eastAsia="Arial" w:cs="Arial"/>
          <w:szCs w:val="20"/>
        </w:rPr>
        <w:tab/>
      </w:r>
      <w:r w:rsidRPr="00FA291D">
        <w:rPr>
          <w:rFonts w:eastAsia="Arial" w:cs="Arial"/>
          <w:szCs w:val="20"/>
        </w:rPr>
        <w:tab/>
        <w:t>Public Health Emergency Preparedness</w:t>
      </w:r>
    </w:p>
    <w:p w14:paraId="61ADD2C7" w14:textId="77777777" w:rsidR="00A97932" w:rsidRPr="00FA291D" w:rsidRDefault="00A97932" w:rsidP="00A97932">
      <w:pPr>
        <w:tabs>
          <w:tab w:val="left" w:pos="1109"/>
        </w:tabs>
        <w:spacing w:before="18"/>
        <w:ind w:right="201"/>
        <w:rPr>
          <w:rFonts w:eastAsia="Arial" w:cs="Arial"/>
          <w:szCs w:val="20"/>
        </w:rPr>
      </w:pPr>
      <w:r w:rsidRPr="00FA291D">
        <w:rPr>
          <w:rFonts w:eastAsia="Arial" w:cs="Arial"/>
          <w:szCs w:val="20"/>
        </w:rPr>
        <w:t xml:space="preserve">REOC </w:t>
      </w:r>
      <w:r w:rsidRPr="00FA291D">
        <w:rPr>
          <w:rFonts w:eastAsia="Arial" w:cs="Arial"/>
          <w:szCs w:val="20"/>
        </w:rPr>
        <w:tab/>
      </w:r>
      <w:r w:rsidRPr="00FA291D">
        <w:rPr>
          <w:rFonts w:eastAsia="Arial" w:cs="Arial"/>
          <w:szCs w:val="20"/>
        </w:rPr>
        <w:tab/>
        <w:t>Regional Emergency Operations Center</w:t>
      </w:r>
    </w:p>
    <w:p w14:paraId="06B778D3" w14:textId="77777777" w:rsidR="00A97932" w:rsidRPr="00FA291D" w:rsidRDefault="00A97932" w:rsidP="00A97932">
      <w:pPr>
        <w:tabs>
          <w:tab w:val="left" w:pos="1109"/>
        </w:tabs>
        <w:spacing w:before="18"/>
        <w:ind w:right="201"/>
        <w:rPr>
          <w:rFonts w:eastAsia="Arial" w:cs="Arial"/>
          <w:szCs w:val="20"/>
        </w:rPr>
      </w:pPr>
      <w:r w:rsidRPr="00FA291D">
        <w:rPr>
          <w:rFonts w:eastAsia="Arial" w:cs="Arial"/>
          <w:szCs w:val="20"/>
        </w:rPr>
        <w:t xml:space="preserve">SWMHE </w:t>
      </w:r>
      <w:r w:rsidRPr="00FA291D">
        <w:rPr>
          <w:rFonts w:eastAsia="Arial" w:cs="Arial"/>
          <w:szCs w:val="20"/>
        </w:rPr>
        <w:tab/>
      </w:r>
      <w:r w:rsidRPr="00FA291D">
        <w:rPr>
          <w:rFonts w:eastAsia="Arial" w:cs="Arial"/>
          <w:szCs w:val="20"/>
        </w:rPr>
        <w:tab/>
        <w:t>Statewide Medical and Health Exercise</w:t>
      </w:r>
    </w:p>
    <w:p w14:paraId="6559BAAB" w14:textId="76EF6871" w:rsidR="00544A50" w:rsidRPr="00FA291D" w:rsidRDefault="00544A50" w:rsidP="00A97932">
      <w:pPr>
        <w:tabs>
          <w:tab w:val="left" w:pos="1109"/>
        </w:tabs>
        <w:spacing w:before="18"/>
        <w:ind w:right="201"/>
        <w:rPr>
          <w:rFonts w:eastAsia="Arial" w:cs="Arial"/>
          <w:szCs w:val="20"/>
        </w:rPr>
      </w:pPr>
      <w:r w:rsidRPr="00FA291D">
        <w:rPr>
          <w:rFonts w:cs="Arial"/>
          <w:szCs w:val="20"/>
        </w:rPr>
        <w:t>TJC</w:t>
      </w:r>
      <w:r w:rsidRPr="00FA291D">
        <w:rPr>
          <w:rFonts w:cs="Arial"/>
          <w:szCs w:val="20"/>
        </w:rPr>
        <w:tab/>
      </w:r>
      <w:r w:rsidRPr="00FA291D">
        <w:rPr>
          <w:rFonts w:cs="Arial"/>
          <w:szCs w:val="20"/>
        </w:rPr>
        <w:tab/>
      </w:r>
      <w:r w:rsidR="00463975" w:rsidRPr="00FA291D">
        <w:rPr>
          <w:rFonts w:cs="Arial"/>
          <w:szCs w:val="20"/>
        </w:rPr>
        <w:t xml:space="preserve">The </w:t>
      </w:r>
      <w:r w:rsidRPr="00FA291D">
        <w:rPr>
          <w:rFonts w:cs="Arial"/>
          <w:szCs w:val="20"/>
        </w:rPr>
        <w:t xml:space="preserve">Joint Commission </w:t>
      </w:r>
    </w:p>
    <w:p w14:paraId="47A2E1A9" w14:textId="77777777" w:rsidR="00A97932" w:rsidRPr="002276B0" w:rsidRDefault="00A97932" w:rsidP="00A97932">
      <w:pPr>
        <w:tabs>
          <w:tab w:val="left" w:pos="1109"/>
        </w:tabs>
        <w:spacing w:before="18"/>
        <w:ind w:right="201"/>
        <w:rPr>
          <w:rFonts w:eastAsia="Arial" w:cs="Arial"/>
          <w:szCs w:val="20"/>
        </w:rPr>
      </w:pPr>
      <w:r w:rsidRPr="00FA291D">
        <w:rPr>
          <w:rFonts w:eastAsia="Arial" w:cs="Arial"/>
          <w:szCs w:val="20"/>
        </w:rPr>
        <w:t>UASI</w:t>
      </w:r>
      <w:r w:rsidRPr="00FA291D">
        <w:rPr>
          <w:rFonts w:eastAsia="Arial" w:cs="Arial"/>
          <w:i/>
          <w:szCs w:val="20"/>
        </w:rPr>
        <w:tab/>
      </w:r>
      <w:r w:rsidRPr="00FA291D">
        <w:rPr>
          <w:rFonts w:eastAsia="Arial" w:cs="Arial"/>
          <w:i/>
          <w:szCs w:val="20"/>
        </w:rPr>
        <w:tab/>
      </w:r>
      <w:r w:rsidRPr="00FA291D">
        <w:rPr>
          <w:rFonts w:eastAsia="Arial" w:cs="Arial"/>
          <w:szCs w:val="20"/>
        </w:rPr>
        <w:t>Urban Area Security Initiative</w:t>
      </w:r>
    </w:p>
    <w:p w14:paraId="2DE23EE7" w14:textId="732D4878" w:rsidR="00475B3F" w:rsidRPr="005B3B43" w:rsidRDefault="00475B3F" w:rsidP="00084B52">
      <w:pPr>
        <w:pStyle w:val="ListParagraph"/>
        <w:numPr>
          <w:ilvl w:val="0"/>
          <w:numId w:val="0"/>
        </w:numPr>
        <w:spacing w:before="0"/>
        <w:ind w:left="720"/>
      </w:pPr>
      <w:r>
        <w:t>Also include CAHF, EMS, CHA, CPCA, CMS, HSEEP, SAA, and EMSAAC</w:t>
      </w:r>
    </w:p>
    <w:p w14:paraId="0D645DC3" w14:textId="77777777" w:rsidR="00AD0EEE" w:rsidRDefault="00AD0EEE" w:rsidP="002276B0">
      <w:pPr>
        <w:tabs>
          <w:tab w:val="left" w:pos="1109"/>
        </w:tabs>
        <w:spacing w:before="18"/>
        <w:ind w:right="201"/>
        <w:rPr>
          <w:rFonts w:eastAsia="Arial" w:cs="Arial"/>
          <w:szCs w:val="20"/>
        </w:rPr>
      </w:pPr>
    </w:p>
    <w:p w14:paraId="5E6DCBF1" w14:textId="77777777" w:rsidR="00AD0EEE" w:rsidRDefault="00AD0EEE" w:rsidP="002276B0">
      <w:pPr>
        <w:tabs>
          <w:tab w:val="left" w:pos="1109"/>
        </w:tabs>
        <w:spacing w:before="18"/>
        <w:ind w:right="201"/>
        <w:rPr>
          <w:rFonts w:eastAsia="Arial" w:cs="Arial"/>
          <w:szCs w:val="20"/>
        </w:rPr>
      </w:pPr>
    </w:p>
    <w:p w14:paraId="3535CF0B" w14:textId="77777777" w:rsidR="00AD0EEE" w:rsidRDefault="00AD0EEE" w:rsidP="002276B0">
      <w:pPr>
        <w:tabs>
          <w:tab w:val="left" w:pos="1109"/>
        </w:tabs>
        <w:spacing w:before="18"/>
        <w:ind w:right="201"/>
        <w:rPr>
          <w:rFonts w:eastAsia="Arial" w:cs="Arial"/>
          <w:szCs w:val="20"/>
        </w:rPr>
      </w:pPr>
    </w:p>
    <w:p w14:paraId="6C54A173" w14:textId="77777777" w:rsidR="00AD0EEE" w:rsidRDefault="00AD0EEE" w:rsidP="002276B0">
      <w:pPr>
        <w:tabs>
          <w:tab w:val="left" w:pos="1109"/>
        </w:tabs>
        <w:spacing w:before="18"/>
        <w:ind w:right="201"/>
        <w:rPr>
          <w:rFonts w:eastAsia="Arial" w:cs="Arial"/>
          <w:szCs w:val="20"/>
        </w:rPr>
      </w:pPr>
    </w:p>
    <w:p w14:paraId="05C2AB6C" w14:textId="77777777" w:rsidR="00AD0EEE" w:rsidRDefault="00AD0EEE" w:rsidP="002276B0">
      <w:pPr>
        <w:tabs>
          <w:tab w:val="left" w:pos="1109"/>
        </w:tabs>
        <w:spacing w:before="18"/>
        <w:ind w:right="201"/>
        <w:rPr>
          <w:rFonts w:eastAsia="Arial" w:cs="Arial"/>
          <w:szCs w:val="20"/>
        </w:rPr>
      </w:pPr>
    </w:p>
    <w:p w14:paraId="1836FE6B" w14:textId="77777777" w:rsidR="00AD0EEE" w:rsidRDefault="00AD0EEE" w:rsidP="002276B0">
      <w:pPr>
        <w:tabs>
          <w:tab w:val="left" w:pos="1109"/>
        </w:tabs>
        <w:spacing w:before="18"/>
        <w:ind w:right="201"/>
        <w:rPr>
          <w:rFonts w:eastAsia="Arial" w:cs="Arial"/>
          <w:szCs w:val="20"/>
        </w:rPr>
      </w:pPr>
    </w:p>
    <w:p w14:paraId="10CAFA7C" w14:textId="77777777" w:rsidR="00AD0EEE" w:rsidRDefault="00AD0EEE" w:rsidP="002276B0">
      <w:pPr>
        <w:tabs>
          <w:tab w:val="left" w:pos="1109"/>
        </w:tabs>
        <w:spacing w:before="18"/>
        <w:ind w:right="201"/>
        <w:rPr>
          <w:rFonts w:eastAsia="Arial" w:cs="Arial"/>
          <w:szCs w:val="20"/>
        </w:rPr>
      </w:pPr>
    </w:p>
    <w:p w14:paraId="55F80F95" w14:textId="77777777" w:rsidR="00AD0EEE" w:rsidRDefault="00AD0EEE" w:rsidP="002276B0">
      <w:pPr>
        <w:tabs>
          <w:tab w:val="left" w:pos="1109"/>
        </w:tabs>
        <w:spacing w:before="18"/>
        <w:ind w:right="201"/>
        <w:rPr>
          <w:rFonts w:eastAsia="Arial" w:cs="Arial"/>
          <w:szCs w:val="20"/>
        </w:rPr>
      </w:pPr>
    </w:p>
    <w:p w14:paraId="287AAB3C" w14:textId="77777777" w:rsidR="00AD0EEE" w:rsidRDefault="00AD0EEE" w:rsidP="002276B0">
      <w:pPr>
        <w:tabs>
          <w:tab w:val="left" w:pos="1109"/>
        </w:tabs>
        <w:spacing w:before="18"/>
        <w:ind w:right="201"/>
        <w:rPr>
          <w:rFonts w:eastAsia="Arial" w:cs="Arial"/>
          <w:szCs w:val="20"/>
        </w:rPr>
      </w:pPr>
    </w:p>
    <w:p w14:paraId="0507EA0D" w14:textId="77777777" w:rsidR="00AD0EEE" w:rsidRDefault="00AD0EEE" w:rsidP="002276B0">
      <w:pPr>
        <w:tabs>
          <w:tab w:val="left" w:pos="1109"/>
        </w:tabs>
        <w:spacing w:before="18"/>
        <w:ind w:right="201"/>
        <w:rPr>
          <w:rFonts w:eastAsia="Arial" w:cs="Arial"/>
          <w:szCs w:val="20"/>
        </w:rPr>
      </w:pPr>
    </w:p>
    <w:p w14:paraId="1BAAB29E" w14:textId="77777777" w:rsidR="00AD0EEE" w:rsidRDefault="00AD0EEE" w:rsidP="002276B0">
      <w:pPr>
        <w:tabs>
          <w:tab w:val="left" w:pos="1109"/>
        </w:tabs>
        <w:spacing w:before="18"/>
        <w:ind w:right="201"/>
        <w:rPr>
          <w:rFonts w:eastAsia="Arial" w:cs="Arial"/>
          <w:szCs w:val="20"/>
        </w:rPr>
      </w:pPr>
    </w:p>
    <w:p w14:paraId="7E930C38" w14:textId="77777777" w:rsidR="00AD0EEE" w:rsidRDefault="00AD0EEE" w:rsidP="002276B0">
      <w:pPr>
        <w:tabs>
          <w:tab w:val="left" w:pos="1109"/>
        </w:tabs>
        <w:spacing w:before="18"/>
        <w:ind w:right="201"/>
        <w:rPr>
          <w:rFonts w:eastAsia="Arial" w:cs="Arial"/>
          <w:szCs w:val="20"/>
        </w:rPr>
      </w:pPr>
    </w:p>
    <w:p w14:paraId="6A48C2B7" w14:textId="77777777" w:rsidR="00AD0EEE" w:rsidRDefault="00AD0EEE" w:rsidP="002276B0">
      <w:pPr>
        <w:tabs>
          <w:tab w:val="left" w:pos="1109"/>
        </w:tabs>
        <w:spacing w:before="18"/>
        <w:ind w:right="201"/>
        <w:rPr>
          <w:rFonts w:eastAsia="Arial" w:cs="Arial"/>
          <w:szCs w:val="20"/>
        </w:rPr>
      </w:pPr>
    </w:p>
    <w:p w14:paraId="0462E8C9" w14:textId="77777777" w:rsidR="00AD0EEE" w:rsidRDefault="00AD0EEE" w:rsidP="002276B0">
      <w:pPr>
        <w:tabs>
          <w:tab w:val="left" w:pos="1109"/>
        </w:tabs>
        <w:spacing w:before="18"/>
        <w:ind w:right="201"/>
        <w:rPr>
          <w:rFonts w:eastAsia="Arial" w:cs="Arial"/>
          <w:szCs w:val="20"/>
        </w:rPr>
      </w:pPr>
    </w:p>
    <w:p w14:paraId="618915A0" w14:textId="77777777" w:rsidR="00AD0EEE" w:rsidRDefault="00AD0EEE" w:rsidP="002276B0">
      <w:pPr>
        <w:tabs>
          <w:tab w:val="left" w:pos="1109"/>
        </w:tabs>
        <w:spacing w:before="18"/>
        <w:ind w:right="201"/>
        <w:rPr>
          <w:rFonts w:eastAsia="Arial" w:cs="Arial"/>
          <w:szCs w:val="20"/>
        </w:rPr>
      </w:pPr>
    </w:p>
    <w:p w14:paraId="630F7437" w14:textId="77777777" w:rsidR="00AD0EEE" w:rsidRDefault="00AD0EEE" w:rsidP="002276B0">
      <w:pPr>
        <w:tabs>
          <w:tab w:val="left" w:pos="1109"/>
        </w:tabs>
        <w:spacing w:before="18"/>
        <w:ind w:right="201"/>
        <w:rPr>
          <w:rFonts w:eastAsia="Arial" w:cs="Arial"/>
          <w:szCs w:val="20"/>
        </w:rPr>
      </w:pPr>
    </w:p>
    <w:p w14:paraId="62EA3AB2" w14:textId="77777777" w:rsidR="00AD0EEE" w:rsidRDefault="00AD0EEE" w:rsidP="002276B0">
      <w:pPr>
        <w:tabs>
          <w:tab w:val="left" w:pos="1109"/>
        </w:tabs>
        <w:spacing w:before="18"/>
        <w:ind w:right="201"/>
        <w:rPr>
          <w:rFonts w:eastAsia="Arial" w:cs="Arial"/>
          <w:szCs w:val="20"/>
        </w:rPr>
      </w:pPr>
    </w:p>
    <w:p w14:paraId="4EDA9AE6" w14:textId="77777777" w:rsidR="00AD0EEE" w:rsidRDefault="00AD0EEE" w:rsidP="002276B0">
      <w:pPr>
        <w:tabs>
          <w:tab w:val="left" w:pos="1109"/>
        </w:tabs>
        <w:spacing w:before="18"/>
        <w:ind w:right="201"/>
        <w:rPr>
          <w:rFonts w:eastAsia="Arial" w:cs="Arial"/>
          <w:szCs w:val="20"/>
        </w:rPr>
      </w:pPr>
    </w:p>
    <w:p w14:paraId="33755A66" w14:textId="77777777" w:rsidR="00AD0EEE" w:rsidRDefault="00AD0EEE" w:rsidP="002276B0">
      <w:pPr>
        <w:tabs>
          <w:tab w:val="left" w:pos="1109"/>
        </w:tabs>
        <w:spacing w:before="18"/>
        <w:ind w:right="201"/>
        <w:rPr>
          <w:rFonts w:eastAsia="Arial" w:cs="Arial"/>
          <w:szCs w:val="20"/>
        </w:rPr>
      </w:pPr>
    </w:p>
    <w:p w14:paraId="3819C3A9" w14:textId="77777777" w:rsidR="00AD0EEE" w:rsidRDefault="00AD0EEE" w:rsidP="002276B0">
      <w:pPr>
        <w:tabs>
          <w:tab w:val="left" w:pos="1109"/>
        </w:tabs>
        <w:spacing w:before="18"/>
        <w:ind w:right="201"/>
        <w:rPr>
          <w:rFonts w:eastAsia="Arial" w:cs="Arial"/>
          <w:szCs w:val="20"/>
        </w:rPr>
      </w:pPr>
    </w:p>
    <w:p w14:paraId="4F74049C" w14:textId="77777777" w:rsidR="00AD0EEE" w:rsidRDefault="00AD0EEE" w:rsidP="002276B0">
      <w:pPr>
        <w:tabs>
          <w:tab w:val="left" w:pos="1109"/>
        </w:tabs>
        <w:spacing w:before="18"/>
        <w:ind w:right="201"/>
        <w:rPr>
          <w:rFonts w:eastAsia="Arial" w:cs="Arial"/>
          <w:szCs w:val="20"/>
        </w:rPr>
      </w:pPr>
    </w:p>
    <w:p w14:paraId="30E1A2D3" w14:textId="77777777" w:rsidR="00AD0EEE" w:rsidRDefault="00AD0EEE" w:rsidP="002276B0">
      <w:pPr>
        <w:tabs>
          <w:tab w:val="left" w:pos="1109"/>
        </w:tabs>
        <w:spacing w:before="18"/>
        <w:ind w:right="201"/>
        <w:rPr>
          <w:rFonts w:eastAsia="Arial" w:cs="Arial"/>
          <w:szCs w:val="20"/>
        </w:rPr>
      </w:pPr>
    </w:p>
    <w:p w14:paraId="5B303D6F" w14:textId="77777777" w:rsidR="00AD0EEE" w:rsidRDefault="00AD0EEE" w:rsidP="002276B0">
      <w:pPr>
        <w:tabs>
          <w:tab w:val="left" w:pos="1109"/>
        </w:tabs>
        <w:spacing w:before="18"/>
        <w:ind w:right="201"/>
        <w:rPr>
          <w:rFonts w:eastAsia="Arial" w:cs="Arial"/>
          <w:szCs w:val="20"/>
        </w:rPr>
      </w:pPr>
    </w:p>
    <w:p w14:paraId="64B1C1C9" w14:textId="77777777" w:rsidR="00AD0EEE" w:rsidRDefault="00AD0EEE" w:rsidP="002276B0">
      <w:pPr>
        <w:tabs>
          <w:tab w:val="left" w:pos="1109"/>
        </w:tabs>
        <w:spacing w:before="18"/>
        <w:ind w:right="201"/>
        <w:rPr>
          <w:rFonts w:eastAsia="Arial" w:cs="Arial"/>
          <w:szCs w:val="20"/>
        </w:rPr>
      </w:pPr>
    </w:p>
    <w:p w14:paraId="4727045A" w14:textId="207A8B28" w:rsidR="00AD0EEE" w:rsidRPr="00593AF3" w:rsidRDefault="00AD0EEE" w:rsidP="00AD0EEE">
      <w:pPr>
        <w:pStyle w:val="Heading1"/>
      </w:pPr>
      <w:bookmarkStart w:id="44" w:name="_Toc320196903"/>
      <w:bookmarkStart w:id="45" w:name="_Toc456621537"/>
      <w:r>
        <w:lastRenderedPageBreak/>
        <w:t xml:space="preserve">APPENDIX A:  </w:t>
      </w:r>
      <w:r w:rsidRPr="00593AF3">
        <w:t>PREVIOUS EXERCISES</w:t>
      </w:r>
      <w:bookmarkEnd w:id="44"/>
      <w:bookmarkEnd w:id="45"/>
    </w:p>
    <w:p w14:paraId="3EDEB87A" w14:textId="77777777" w:rsidR="00AD0EEE" w:rsidRDefault="00AD0EEE" w:rsidP="00AD0EEE">
      <w:pPr>
        <w:rPr>
          <w:rFonts w:cs="Arial"/>
          <w:szCs w:val="20"/>
        </w:rPr>
      </w:pPr>
      <w:r w:rsidRPr="005B3B43">
        <w:rPr>
          <w:rFonts w:cs="Arial"/>
          <w:szCs w:val="20"/>
        </w:rPr>
        <w:t xml:space="preserve">In building a roadmap for success, </w:t>
      </w:r>
      <w:r>
        <w:rPr>
          <w:rFonts w:cs="Arial"/>
          <w:szCs w:val="20"/>
        </w:rPr>
        <w:t>the Federal Emergency Management Agency’s</w:t>
      </w:r>
      <w:r w:rsidRPr="005B3B43">
        <w:rPr>
          <w:rFonts w:cs="Arial"/>
          <w:szCs w:val="20"/>
        </w:rPr>
        <w:t xml:space="preserve"> </w:t>
      </w:r>
      <w:r>
        <w:rPr>
          <w:rFonts w:cs="Arial"/>
          <w:szCs w:val="20"/>
        </w:rPr>
        <w:t>Homeland Security Exercise and Evaluation Program (HSEEP)</w:t>
      </w:r>
      <w:r w:rsidRPr="005B3B43">
        <w:rPr>
          <w:rFonts w:cs="Arial"/>
          <w:szCs w:val="20"/>
        </w:rPr>
        <w:t xml:space="preserve"> guidance recommends that planners should have a strong idea of where they</w:t>
      </w:r>
      <w:r>
        <w:rPr>
          <w:rFonts w:cs="Arial"/>
          <w:szCs w:val="20"/>
        </w:rPr>
        <w:t xml:space="preserve"> have </w:t>
      </w:r>
      <w:r w:rsidRPr="005B3B43">
        <w:rPr>
          <w:rFonts w:cs="Arial"/>
          <w:szCs w:val="20"/>
        </w:rPr>
        <w:t>been before they begin planning for where they want to go. As part of the Multi-Year Training and Exercise process, planners should review capabilities that have been previously tested. CDPH</w:t>
      </w:r>
      <w:r>
        <w:rPr>
          <w:rFonts w:cs="Arial"/>
          <w:szCs w:val="20"/>
        </w:rPr>
        <w:t xml:space="preserve"> and </w:t>
      </w:r>
      <w:r w:rsidRPr="005B3B43">
        <w:rPr>
          <w:rFonts w:cs="Arial"/>
          <w:szCs w:val="20"/>
        </w:rPr>
        <w:t>EMSA have built prior exer</w:t>
      </w:r>
      <w:r>
        <w:rPr>
          <w:rFonts w:cs="Arial"/>
          <w:szCs w:val="20"/>
        </w:rPr>
        <w:t xml:space="preserve">cises on national core/target, </w:t>
      </w:r>
      <w:r w:rsidRPr="005B3B43">
        <w:rPr>
          <w:rFonts w:cs="Arial"/>
          <w:szCs w:val="20"/>
        </w:rPr>
        <w:t xml:space="preserve">PHEP, and HPP capabilities. The past </w:t>
      </w:r>
      <w:r>
        <w:rPr>
          <w:rFonts w:cs="Arial"/>
          <w:szCs w:val="20"/>
        </w:rPr>
        <w:t>five year</w:t>
      </w:r>
      <w:r w:rsidRPr="005B3B43">
        <w:rPr>
          <w:rFonts w:cs="Arial"/>
          <w:szCs w:val="20"/>
        </w:rPr>
        <w:t>s of SWMHE exercises</w:t>
      </w:r>
      <w:r>
        <w:rPr>
          <w:rFonts w:cs="Arial"/>
          <w:szCs w:val="20"/>
        </w:rPr>
        <w:t xml:space="preserve"> are</w:t>
      </w:r>
      <w:r w:rsidRPr="005B3B43">
        <w:rPr>
          <w:rFonts w:cs="Arial"/>
          <w:szCs w:val="20"/>
        </w:rPr>
        <w:t xml:space="preserve"> listed below:</w:t>
      </w:r>
    </w:p>
    <w:p w14:paraId="01580900" w14:textId="77777777" w:rsidR="00AD0EEE" w:rsidRPr="005B3B43" w:rsidRDefault="00AD0EEE" w:rsidP="00AD0EEE">
      <w:pPr>
        <w:rPr>
          <w:rFonts w:cs="Arial"/>
          <w:szCs w:val="20"/>
        </w:rPr>
      </w:pPr>
    </w:p>
    <w:p w14:paraId="295DEEF6" w14:textId="77777777" w:rsidR="00AD0EEE" w:rsidRPr="009C1E72" w:rsidRDefault="00AD0EEE" w:rsidP="00AD0EEE">
      <w:pPr>
        <w:widowControl w:val="0"/>
        <w:autoSpaceDE w:val="0"/>
        <w:autoSpaceDN w:val="0"/>
        <w:adjustRightInd w:val="0"/>
        <w:spacing w:after="120"/>
        <w:rPr>
          <w:rFonts w:cs="Arial"/>
          <w:szCs w:val="20"/>
        </w:rPr>
      </w:pPr>
      <w:r>
        <w:rPr>
          <w:rFonts w:cs="Arial"/>
          <w:szCs w:val="20"/>
        </w:rPr>
        <w:t>Table 1</w:t>
      </w:r>
      <w:r w:rsidRPr="009C1E72">
        <w:rPr>
          <w:rFonts w:cs="Arial"/>
          <w:szCs w:val="20"/>
        </w:rPr>
        <w:t xml:space="preserve">: </w:t>
      </w:r>
      <w:r>
        <w:rPr>
          <w:rFonts w:cs="Arial"/>
          <w:szCs w:val="20"/>
        </w:rPr>
        <w:t>Previous SWMHE Exercises</w:t>
      </w:r>
    </w:p>
    <w:tbl>
      <w:tblPr>
        <w:tblW w:w="4944" w:type="pct"/>
        <w:tblBorders>
          <w:top w:val="single" w:sz="2" w:space="0" w:color="EB6E1F"/>
          <w:left w:val="single" w:sz="2" w:space="0" w:color="EB6E1F"/>
          <w:bottom w:val="single" w:sz="2" w:space="0" w:color="EB6E1F"/>
          <w:right w:val="single" w:sz="2" w:space="0" w:color="EB6E1F"/>
          <w:insideH w:val="single" w:sz="2" w:space="0" w:color="EB6E1F"/>
          <w:insideV w:val="single" w:sz="2" w:space="0" w:color="EB6E1F"/>
        </w:tblBorders>
        <w:tblLook w:val="04A0" w:firstRow="1" w:lastRow="0" w:firstColumn="1" w:lastColumn="0" w:noHBand="0" w:noVBand="1"/>
        <w:tblCaption w:val="previous statewide exercise list"/>
        <w:tblDescription w:val="previous statewide exercise list"/>
      </w:tblPr>
      <w:tblGrid>
        <w:gridCol w:w="1727"/>
        <w:gridCol w:w="2341"/>
        <w:gridCol w:w="3509"/>
        <w:gridCol w:w="1892"/>
      </w:tblGrid>
      <w:tr w:rsidR="00AD0EEE" w:rsidRPr="005B3B43" w14:paraId="5848EC0A" w14:textId="77777777" w:rsidTr="00F21A1C">
        <w:trPr>
          <w:trHeight w:val="68"/>
          <w:tblHeader/>
        </w:trPr>
        <w:tc>
          <w:tcPr>
            <w:tcW w:w="912" w:type="pct"/>
            <w:shd w:val="clear" w:color="auto" w:fill="539AD3"/>
            <w:vAlign w:val="center"/>
          </w:tcPr>
          <w:p w14:paraId="13A5226C" w14:textId="77777777" w:rsidR="00AD0EEE" w:rsidRPr="005B3B43" w:rsidRDefault="00AD0EEE" w:rsidP="00F21A1C">
            <w:pPr>
              <w:jc w:val="center"/>
              <w:rPr>
                <w:rFonts w:cs="Arial"/>
                <w:b/>
                <w:color w:val="FFFFFF"/>
                <w:szCs w:val="20"/>
              </w:rPr>
            </w:pPr>
            <w:r w:rsidRPr="005B3B43">
              <w:rPr>
                <w:rFonts w:cs="Arial"/>
                <w:b/>
                <w:color w:val="FFFFFF"/>
                <w:szCs w:val="20"/>
              </w:rPr>
              <w:t>Year</w:t>
            </w:r>
          </w:p>
        </w:tc>
        <w:tc>
          <w:tcPr>
            <w:tcW w:w="1236" w:type="pct"/>
            <w:shd w:val="clear" w:color="auto" w:fill="49792F"/>
            <w:vAlign w:val="center"/>
          </w:tcPr>
          <w:p w14:paraId="41263A0D" w14:textId="77777777" w:rsidR="00AD0EEE" w:rsidRPr="005B3B43" w:rsidRDefault="00AD0EEE" w:rsidP="00F21A1C">
            <w:pPr>
              <w:jc w:val="center"/>
              <w:rPr>
                <w:rFonts w:cs="Arial"/>
                <w:b/>
                <w:color w:val="FFFFFF"/>
                <w:szCs w:val="20"/>
              </w:rPr>
            </w:pPr>
            <w:r w:rsidRPr="005B3B43">
              <w:rPr>
                <w:rFonts w:cs="Arial"/>
                <w:b/>
                <w:color w:val="FFFFFF"/>
                <w:szCs w:val="20"/>
              </w:rPr>
              <w:t>Scenario(s)</w:t>
            </w:r>
          </w:p>
        </w:tc>
        <w:tc>
          <w:tcPr>
            <w:tcW w:w="1853" w:type="pct"/>
            <w:shd w:val="clear" w:color="auto" w:fill="EB6E1F"/>
            <w:vAlign w:val="center"/>
          </w:tcPr>
          <w:p w14:paraId="728DD861" w14:textId="77777777" w:rsidR="00AD0EEE" w:rsidRPr="005B3B43" w:rsidRDefault="00AD0EEE" w:rsidP="00F21A1C">
            <w:pPr>
              <w:jc w:val="center"/>
              <w:rPr>
                <w:rFonts w:cs="Arial"/>
                <w:b/>
                <w:color w:val="FFFFFF"/>
                <w:szCs w:val="20"/>
              </w:rPr>
            </w:pPr>
            <w:r w:rsidRPr="005B3B43">
              <w:rPr>
                <w:rFonts w:cs="Arial"/>
                <w:b/>
                <w:color w:val="FFFFFF"/>
                <w:szCs w:val="20"/>
              </w:rPr>
              <w:t>Capabilities</w:t>
            </w:r>
          </w:p>
        </w:tc>
        <w:tc>
          <w:tcPr>
            <w:tcW w:w="999" w:type="pct"/>
            <w:shd w:val="clear" w:color="auto" w:fill="EB6E1F"/>
          </w:tcPr>
          <w:p w14:paraId="46B2E6B1" w14:textId="77777777" w:rsidR="00AD0EEE" w:rsidRPr="005B3B43" w:rsidRDefault="00AD0EEE" w:rsidP="00F21A1C">
            <w:pPr>
              <w:jc w:val="center"/>
              <w:rPr>
                <w:rFonts w:cs="Arial"/>
                <w:b/>
                <w:color w:val="FFFFFF"/>
                <w:szCs w:val="20"/>
              </w:rPr>
            </w:pPr>
            <w:r>
              <w:rPr>
                <w:rFonts w:cs="Arial"/>
                <w:b/>
                <w:color w:val="FFFFFF"/>
                <w:szCs w:val="20"/>
              </w:rPr>
              <w:t>Regional Focus</w:t>
            </w:r>
          </w:p>
        </w:tc>
      </w:tr>
      <w:tr w:rsidR="00AD0EEE" w:rsidRPr="005B3B43" w14:paraId="6F527E2E" w14:textId="77777777" w:rsidTr="00F21A1C">
        <w:trPr>
          <w:trHeight w:val="1777"/>
        </w:trPr>
        <w:tc>
          <w:tcPr>
            <w:tcW w:w="912" w:type="pct"/>
            <w:shd w:val="clear" w:color="auto" w:fill="auto"/>
            <w:vAlign w:val="center"/>
          </w:tcPr>
          <w:p w14:paraId="00943060" w14:textId="77777777" w:rsidR="00AD0EEE" w:rsidRPr="005B3B43" w:rsidRDefault="00AD0EEE" w:rsidP="00F21A1C">
            <w:pPr>
              <w:jc w:val="center"/>
              <w:rPr>
                <w:rFonts w:cs="Arial"/>
                <w:b/>
                <w:szCs w:val="20"/>
              </w:rPr>
            </w:pPr>
            <w:r w:rsidRPr="005B3B43">
              <w:rPr>
                <w:rFonts w:cs="Arial"/>
                <w:b/>
                <w:szCs w:val="20"/>
              </w:rPr>
              <w:t>2011</w:t>
            </w:r>
          </w:p>
        </w:tc>
        <w:tc>
          <w:tcPr>
            <w:tcW w:w="1236" w:type="pct"/>
            <w:shd w:val="clear" w:color="auto" w:fill="auto"/>
            <w:vAlign w:val="center"/>
          </w:tcPr>
          <w:p w14:paraId="50108633" w14:textId="77777777" w:rsidR="00AD0EEE" w:rsidRPr="005B3B43" w:rsidRDefault="00AD0EEE" w:rsidP="00F21A1C">
            <w:pPr>
              <w:jc w:val="center"/>
              <w:rPr>
                <w:rFonts w:cs="Arial"/>
                <w:szCs w:val="20"/>
              </w:rPr>
            </w:pPr>
            <w:r w:rsidRPr="005B3B43">
              <w:rPr>
                <w:rFonts w:cs="Arial"/>
                <w:szCs w:val="20"/>
              </w:rPr>
              <w:t>Disruption in the public water system</w:t>
            </w:r>
          </w:p>
        </w:tc>
        <w:tc>
          <w:tcPr>
            <w:tcW w:w="1853" w:type="pct"/>
            <w:vAlign w:val="center"/>
          </w:tcPr>
          <w:p w14:paraId="24F93CA1" w14:textId="77777777" w:rsidR="00AD0EEE" w:rsidRPr="005B3B43" w:rsidRDefault="00AD0EEE" w:rsidP="00F21A1C">
            <w:pPr>
              <w:numPr>
                <w:ilvl w:val="0"/>
                <w:numId w:val="28"/>
              </w:numPr>
              <w:spacing w:before="40"/>
              <w:ind w:left="446"/>
              <w:jc w:val="left"/>
              <w:rPr>
                <w:rFonts w:cs="Arial"/>
                <w:szCs w:val="20"/>
              </w:rPr>
            </w:pPr>
            <w:r w:rsidRPr="005B3B43">
              <w:rPr>
                <w:rFonts w:cs="Arial"/>
                <w:szCs w:val="20"/>
              </w:rPr>
              <w:t>Communications</w:t>
            </w:r>
          </w:p>
          <w:p w14:paraId="0897B339" w14:textId="77777777" w:rsidR="00AD0EEE" w:rsidRPr="005B3B43" w:rsidRDefault="00AD0EEE" w:rsidP="00F21A1C">
            <w:pPr>
              <w:numPr>
                <w:ilvl w:val="0"/>
                <w:numId w:val="28"/>
              </w:numPr>
              <w:jc w:val="left"/>
              <w:rPr>
                <w:rFonts w:cs="Arial"/>
                <w:szCs w:val="20"/>
              </w:rPr>
            </w:pPr>
            <w:r w:rsidRPr="005B3B43">
              <w:rPr>
                <w:rFonts w:cs="Arial"/>
                <w:szCs w:val="20"/>
              </w:rPr>
              <w:t>Intelligence/Information Sharing &amp; Dissemination</w:t>
            </w:r>
          </w:p>
          <w:p w14:paraId="3EC3572A" w14:textId="77777777" w:rsidR="00AD0EEE" w:rsidRPr="005B3B43" w:rsidRDefault="00AD0EEE" w:rsidP="00F21A1C">
            <w:pPr>
              <w:numPr>
                <w:ilvl w:val="0"/>
                <w:numId w:val="28"/>
              </w:numPr>
              <w:jc w:val="left"/>
              <w:rPr>
                <w:rFonts w:cs="Arial"/>
                <w:szCs w:val="20"/>
              </w:rPr>
            </w:pPr>
            <w:r w:rsidRPr="005B3B43">
              <w:rPr>
                <w:rFonts w:cs="Arial"/>
                <w:szCs w:val="20"/>
              </w:rPr>
              <w:t>Medical Surge</w:t>
            </w:r>
          </w:p>
          <w:p w14:paraId="66F3CEB5" w14:textId="77777777" w:rsidR="00AD0EEE" w:rsidRPr="00042130" w:rsidRDefault="00AD0EEE" w:rsidP="00F21A1C">
            <w:pPr>
              <w:numPr>
                <w:ilvl w:val="0"/>
                <w:numId w:val="28"/>
              </w:numPr>
              <w:jc w:val="left"/>
              <w:rPr>
                <w:rFonts w:cs="Arial"/>
                <w:szCs w:val="20"/>
              </w:rPr>
            </w:pPr>
            <w:r w:rsidRPr="005B3B43">
              <w:rPr>
                <w:rFonts w:cs="Arial"/>
                <w:szCs w:val="20"/>
              </w:rPr>
              <w:t>Emergency Operations Center (EOC) Management</w:t>
            </w:r>
          </w:p>
        </w:tc>
        <w:tc>
          <w:tcPr>
            <w:tcW w:w="999" w:type="pct"/>
            <w:vAlign w:val="center"/>
          </w:tcPr>
          <w:p w14:paraId="324DD789" w14:textId="77777777" w:rsidR="00AD0EEE" w:rsidRPr="005B3B43" w:rsidRDefault="00AD0EEE" w:rsidP="00F21A1C">
            <w:pPr>
              <w:jc w:val="center"/>
              <w:rPr>
                <w:rFonts w:cs="Arial"/>
                <w:szCs w:val="20"/>
              </w:rPr>
            </w:pPr>
            <w:r>
              <w:rPr>
                <w:rFonts w:cs="Arial"/>
                <w:szCs w:val="20"/>
              </w:rPr>
              <w:t>N/A</w:t>
            </w:r>
          </w:p>
        </w:tc>
      </w:tr>
      <w:tr w:rsidR="00AD0EEE" w:rsidRPr="005B3B43" w14:paraId="4B2D3FC1" w14:textId="77777777" w:rsidTr="00F21A1C">
        <w:trPr>
          <w:trHeight w:val="2335"/>
        </w:trPr>
        <w:tc>
          <w:tcPr>
            <w:tcW w:w="912" w:type="pct"/>
            <w:shd w:val="clear" w:color="auto" w:fill="auto"/>
            <w:vAlign w:val="center"/>
          </w:tcPr>
          <w:p w14:paraId="4ABF9BA1" w14:textId="77777777" w:rsidR="00AD0EEE" w:rsidRPr="005B3B43" w:rsidRDefault="00AD0EEE" w:rsidP="00F21A1C">
            <w:pPr>
              <w:jc w:val="center"/>
              <w:rPr>
                <w:rFonts w:cs="Arial"/>
                <w:b/>
                <w:szCs w:val="20"/>
              </w:rPr>
            </w:pPr>
            <w:r w:rsidRPr="005B3B43">
              <w:rPr>
                <w:rFonts w:cs="Arial"/>
                <w:b/>
                <w:szCs w:val="20"/>
              </w:rPr>
              <w:t>2012</w:t>
            </w:r>
          </w:p>
        </w:tc>
        <w:tc>
          <w:tcPr>
            <w:tcW w:w="1236" w:type="pct"/>
            <w:shd w:val="clear" w:color="auto" w:fill="auto"/>
            <w:vAlign w:val="center"/>
          </w:tcPr>
          <w:p w14:paraId="33C23F23" w14:textId="77777777" w:rsidR="00AD0EEE" w:rsidRPr="004D23F5" w:rsidRDefault="00AD0EEE" w:rsidP="00F21A1C">
            <w:pPr>
              <w:jc w:val="center"/>
              <w:rPr>
                <w:rFonts w:cs="Arial"/>
                <w:szCs w:val="20"/>
              </w:rPr>
            </w:pPr>
            <w:r w:rsidRPr="005B3B43">
              <w:rPr>
                <w:rFonts w:cs="Arial"/>
                <w:szCs w:val="20"/>
              </w:rPr>
              <w:t xml:space="preserve">Power loss due to an earthquake </w:t>
            </w:r>
          </w:p>
        </w:tc>
        <w:tc>
          <w:tcPr>
            <w:tcW w:w="1853" w:type="pct"/>
            <w:vAlign w:val="center"/>
          </w:tcPr>
          <w:p w14:paraId="3DFCFEC7" w14:textId="77777777" w:rsidR="00AD0EEE" w:rsidRPr="005B3B43" w:rsidRDefault="00AD0EEE" w:rsidP="00F21A1C">
            <w:pPr>
              <w:spacing w:before="40" w:after="60"/>
              <w:jc w:val="left"/>
              <w:rPr>
                <w:rFonts w:cs="Arial"/>
                <w:szCs w:val="20"/>
              </w:rPr>
            </w:pPr>
            <w:r w:rsidRPr="005B3B43">
              <w:rPr>
                <w:rFonts w:cs="Arial"/>
                <w:szCs w:val="20"/>
              </w:rPr>
              <w:t>Target Capabilities were Agency/Discipline specific and included:</w:t>
            </w:r>
          </w:p>
          <w:p w14:paraId="2DC6E2B3" w14:textId="77777777" w:rsidR="00AD0EEE" w:rsidRPr="005B3B43" w:rsidRDefault="00AD0EEE" w:rsidP="00F21A1C">
            <w:pPr>
              <w:numPr>
                <w:ilvl w:val="0"/>
                <w:numId w:val="28"/>
              </w:numPr>
              <w:jc w:val="left"/>
              <w:rPr>
                <w:rFonts w:cs="Arial"/>
                <w:szCs w:val="20"/>
              </w:rPr>
            </w:pPr>
            <w:r w:rsidRPr="005B3B43">
              <w:rPr>
                <w:rFonts w:cs="Arial"/>
                <w:szCs w:val="20"/>
              </w:rPr>
              <w:t>Communications</w:t>
            </w:r>
          </w:p>
          <w:p w14:paraId="41F3AEAA" w14:textId="77777777" w:rsidR="00AD0EEE" w:rsidRPr="005B3B43" w:rsidRDefault="00AD0EEE" w:rsidP="00F21A1C">
            <w:pPr>
              <w:numPr>
                <w:ilvl w:val="0"/>
                <w:numId w:val="28"/>
              </w:numPr>
              <w:jc w:val="left"/>
              <w:rPr>
                <w:rFonts w:cs="Arial"/>
                <w:szCs w:val="20"/>
              </w:rPr>
            </w:pPr>
            <w:r w:rsidRPr="005B3B43">
              <w:rPr>
                <w:rFonts w:cs="Arial"/>
                <w:szCs w:val="20"/>
              </w:rPr>
              <w:t>EOC Management</w:t>
            </w:r>
          </w:p>
          <w:p w14:paraId="3C808E18" w14:textId="77777777" w:rsidR="00AD0EEE" w:rsidRPr="005B3B43" w:rsidRDefault="00AD0EEE" w:rsidP="00F21A1C">
            <w:pPr>
              <w:numPr>
                <w:ilvl w:val="0"/>
                <w:numId w:val="28"/>
              </w:numPr>
              <w:jc w:val="left"/>
              <w:rPr>
                <w:rFonts w:cs="Arial"/>
                <w:szCs w:val="20"/>
              </w:rPr>
            </w:pPr>
            <w:r w:rsidRPr="005B3B43">
              <w:rPr>
                <w:rFonts w:cs="Arial"/>
                <w:szCs w:val="20"/>
              </w:rPr>
              <w:t>Intelligence and Information Sharing/Diss</w:t>
            </w:r>
            <w:bookmarkStart w:id="46" w:name="_GoBack"/>
            <w:bookmarkEnd w:id="46"/>
            <w:r w:rsidRPr="005B3B43">
              <w:rPr>
                <w:rFonts w:cs="Arial"/>
                <w:szCs w:val="20"/>
              </w:rPr>
              <w:t>emination</w:t>
            </w:r>
          </w:p>
          <w:p w14:paraId="2AD7FC7F" w14:textId="77777777" w:rsidR="00AD0EEE" w:rsidRPr="00042130" w:rsidRDefault="00AD0EEE" w:rsidP="00F21A1C">
            <w:pPr>
              <w:numPr>
                <w:ilvl w:val="0"/>
                <w:numId w:val="28"/>
              </w:numPr>
              <w:jc w:val="left"/>
              <w:rPr>
                <w:rFonts w:cs="Arial"/>
                <w:szCs w:val="20"/>
              </w:rPr>
            </w:pPr>
            <w:r w:rsidRPr="005B3B43">
              <w:rPr>
                <w:rFonts w:cs="Arial"/>
                <w:szCs w:val="20"/>
              </w:rPr>
              <w:t>Medical Surge</w:t>
            </w:r>
          </w:p>
        </w:tc>
        <w:tc>
          <w:tcPr>
            <w:tcW w:w="999" w:type="pct"/>
            <w:vAlign w:val="center"/>
          </w:tcPr>
          <w:p w14:paraId="3AFE5C71" w14:textId="77777777" w:rsidR="00AD0EEE" w:rsidRPr="005B3B43" w:rsidDel="00A00267" w:rsidRDefault="00AD0EEE" w:rsidP="00F21A1C">
            <w:pPr>
              <w:jc w:val="center"/>
              <w:rPr>
                <w:rFonts w:cs="Arial"/>
                <w:szCs w:val="20"/>
              </w:rPr>
            </w:pPr>
            <w:r>
              <w:rPr>
                <w:rFonts w:cs="Arial"/>
                <w:szCs w:val="20"/>
              </w:rPr>
              <w:t>N/A</w:t>
            </w:r>
          </w:p>
        </w:tc>
      </w:tr>
      <w:tr w:rsidR="00AD0EEE" w:rsidRPr="005B3B43" w14:paraId="4255D14F" w14:textId="77777777" w:rsidTr="00F21A1C">
        <w:trPr>
          <w:trHeight w:val="2155"/>
        </w:trPr>
        <w:tc>
          <w:tcPr>
            <w:tcW w:w="912" w:type="pct"/>
            <w:shd w:val="clear" w:color="auto" w:fill="auto"/>
            <w:vAlign w:val="center"/>
          </w:tcPr>
          <w:p w14:paraId="21F3ADC0" w14:textId="77777777" w:rsidR="00AD0EEE" w:rsidRPr="005B3B43" w:rsidRDefault="00AD0EEE" w:rsidP="00F21A1C">
            <w:pPr>
              <w:jc w:val="center"/>
              <w:rPr>
                <w:rFonts w:cs="Arial"/>
                <w:b/>
                <w:szCs w:val="20"/>
              </w:rPr>
            </w:pPr>
            <w:r w:rsidRPr="005B3B43">
              <w:rPr>
                <w:rFonts w:cs="Arial"/>
                <w:b/>
                <w:szCs w:val="20"/>
              </w:rPr>
              <w:t>2013</w:t>
            </w:r>
          </w:p>
        </w:tc>
        <w:tc>
          <w:tcPr>
            <w:tcW w:w="1236" w:type="pct"/>
            <w:shd w:val="clear" w:color="auto" w:fill="auto"/>
            <w:vAlign w:val="center"/>
          </w:tcPr>
          <w:p w14:paraId="1C5D620A" w14:textId="77777777" w:rsidR="00AD0EEE" w:rsidRPr="005B3B43" w:rsidRDefault="00AD0EEE" w:rsidP="00F21A1C">
            <w:pPr>
              <w:jc w:val="center"/>
              <w:rPr>
                <w:rFonts w:cs="Arial"/>
                <w:b/>
                <w:szCs w:val="20"/>
              </w:rPr>
            </w:pPr>
            <w:r w:rsidRPr="005B3B43">
              <w:rPr>
                <w:rFonts w:cs="Arial"/>
                <w:szCs w:val="20"/>
              </w:rPr>
              <w:t>Food-Borne Event</w:t>
            </w:r>
          </w:p>
        </w:tc>
        <w:tc>
          <w:tcPr>
            <w:tcW w:w="1853" w:type="pct"/>
            <w:vAlign w:val="center"/>
          </w:tcPr>
          <w:p w14:paraId="4586D174" w14:textId="77777777" w:rsidR="00AD0EEE" w:rsidRPr="00874517" w:rsidRDefault="00AD0EEE" w:rsidP="00F21A1C">
            <w:pPr>
              <w:numPr>
                <w:ilvl w:val="0"/>
                <w:numId w:val="28"/>
              </w:numPr>
              <w:jc w:val="left"/>
              <w:rPr>
                <w:rFonts w:cs="Arial"/>
                <w:szCs w:val="20"/>
              </w:rPr>
            </w:pPr>
            <w:r w:rsidRPr="005B3B43">
              <w:rPr>
                <w:rFonts w:cs="Arial"/>
                <w:szCs w:val="20"/>
              </w:rPr>
              <w:t>Medical Surge</w:t>
            </w:r>
          </w:p>
          <w:p w14:paraId="601E3557" w14:textId="77777777" w:rsidR="00AD0EEE" w:rsidRPr="00874517" w:rsidRDefault="00AD0EEE" w:rsidP="00F21A1C">
            <w:pPr>
              <w:numPr>
                <w:ilvl w:val="0"/>
                <w:numId w:val="28"/>
              </w:numPr>
              <w:jc w:val="left"/>
              <w:rPr>
                <w:rFonts w:cs="Arial"/>
                <w:szCs w:val="20"/>
              </w:rPr>
            </w:pPr>
            <w:r w:rsidRPr="005B3B43">
              <w:rPr>
                <w:rFonts w:cs="Arial"/>
                <w:szCs w:val="20"/>
              </w:rPr>
              <w:t>Communication</w:t>
            </w:r>
          </w:p>
          <w:p w14:paraId="01F14185" w14:textId="77777777" w:rsidR="00AD0EEE" w:rsidRPr="00874517" w:rsidRDefault="00AD0EEE" w:rsidP="00F21A1C">
            <w:pPr>
              <w:numPr>
                <w:ilvl w:val="0"/>
                <w:numId w:val="28"/>
              </w:numPr>
              <w:jc w:val="left"/>
              <w:rPr>
                <w:rFonts w:cs="Arial"/>
                <w:szCs w:val="20"/>
              </w:rPr>
            </w:pPr>
            <w:r>
              <w:rPr>
                <w:rFonts w:cs="Arial"/>
                <w:szCs w:val="20"/>
              </w:rPr>
              <w:t>EOC</w:t>
            </w:r>
            <w:r w:rsidRPr="005B3B43">
              <w:rPr>
                <w:rFonts w:cs="Arial"/>
                <w:szCs w:val="20"/>
              </w:rPr>
              <w:t xml:space="preserve"> Management</w:t>
            </w:r>
          </w:p>
          <w:p w14:paraId="1F6B48E9" w14:textId="77777777" w:rsidR="00AD0EEE" w:rsidRPr="00874517" w:rsidRDefault="00AD0EEE" w:rsidP="00F21A1C">
            <w:pPr>
              <w:numPr>
                <w:ilvl w:val="0"/>
                <w:numId w:val="28"/>
              </w:numPr>
              <w:jc w:val="left"/>
              <w:rPr>
                <w:rFonts w:cs="Arial"/>
                <w:szCs w:val="20"/>
              </w:rPr>
            </w:pPr>
            <w:r w:rsidRPr="005B3B43">
              <w:rPr>
                <w:rFonts w:cs="Arial"/>
                <w:szCs w:val="20"/>
              </w:rPr>
              <w:t>Emergency Public Information and Warning</w:t>
            </w:r>
          </w:p>
          <w:p w14:paraId="71D8D1F5" w14:textId="77777777" w:rsidR="00AD0EEE" w:rsidRPr="00042130" w:rsidRDefault="00AD0EEE" w:rsidP="00F21A1C">
            <w:pPr>
              <w:numPr>
                <w:ilvl w:val="0"/>
                <w:numId w:val="28"/>
              </w:numPr>
              <w:jc w:val="left"/>
              <w:rPr>
                <w:rFonts w:cs="Arial"/>
                <w:szCs w:val="20"/>
              </w:rPr>
            </w:pPr>
            <w:r w:rsidRPr="005B3B43">
              <w:rPr>
                <w:rFonts w:cs="Arial"/>
                <w:szCs w:val="20"/>
              </w:rPr>
              <w:t>Public Health Epidemiological Surveillance</w:t>
            </w:r>
          </w:p>
        </w:tc>
        <w:tc>
          <w:tcPr>
            <w:tcW w:w="999" w:type="pct"/>
            <w:vAlign w:val="center"/>
          </w:tcPr>
          <w:p w14:paraId="25FBA781" w14:textId="77777777" w:rsidR="00AD0EEE" w:rsidRPr="005B3B43" w:rsidRDefault="00AD0EEE" w:rsidP="00F21A1C">
            <w:pPr>
              <w:jc w:val="center"/>
              <w:rPr>
                <w:rFonts w:cs="Arial"/>
                <w:szCs w:val="20"/>
              </w:rPr>
            </w:pPr>
            <w:r>
              <w:rPr>
                <w:rFonts w:cs="Arial"/>
                <w:szCs w:val="20"/>
              </w:rPr>
              <w:t>N/A</w:t>
            </w:r>
          </w:p>
        </w:tc>
      </w:tr>
      <w:tr w:rsidR="00AD0EEE" w:rsidRPr="005B3B43" w14:paraId="545A0F61" w14:textId="77777777" w:rsidTr="00F21A1C">
        <w:trPr>
          <w:trHeight w:val="1975"/>
        </w:trPr>
        <w:tc>
          <w:tcPr>
            <w:tcW w:w="912" w:type="pct"/>
            <w:shd w:val="clear" w:color="auto" w:fill="auto"/>
            <w:vAlign w:val="center"/>
          </w:tcPr>
          <w:p w14:paraId="714BAE8B" w14:textId="77777777" w:rsidR="00AD0EEE" w:rsidRPr="005B3B43" w:rsidRDefault="00AD0EEE" w:rsidP="00F21A1C">
            <w:pPr>
              <w:jc w:val="center"/>
              <w:rPr>
                <w:rFonts w:cs="Arial"/>
                <w:b/>
                <w:szCs w:val="20"/>
              </w:rPr>
            </w:pPr>
            <w:r w:rsidRPr="005B3B43">
              <w:rPr>
                <w:rFonts w:cs="Arial"/>
                <w:b/>
                <w:szCs w:val="20"/>
              </w:rPr>
              <w:t>2014</w:t>
            </w:r>
          </w:p>
        </w:tc>
        <w:tc>
          <w:tcPr>
            <w:tcW w:w="1236" w:type="pct"/>
            <w:shd w:val="clear" w:color="auto" w:fill="auto"/>
            <w:vAlign w:val="center"/>
          </w:tcPr>
          <w:p w14:paraId="7F740B72" w14:textId="77777777" w:rsidR="00AD0EEE" w:rsidRDefault="00AD0EEE" w:rsidP="00F21A1C">
            <w:pPr>
              <w:jc w:val="center"/>
              <w:rPr>
                <w:rFonts w:cs="Arial"/>
                <w:szCs w:val="20"/>
              </w:rPr>
            </w:pPr>
            <w:r w:rsidRPr="005B3B43">
              <w:rPr>
                <w:rFonts w:cs="Arial"/>
                <w:szCs w:val="20"/>
              </w:rPr>
              <w:t>MERS-CoV</w:t>
            </w:r>
          </w:p>
          <w:p w14:paraId="21E8057C" w14:textId="77777777" w:rsidR="00AD0EEE" w:rsidRPr="005B3B43" w:rsidRDefault="00AD0EEE" w:rsidP="00F21A1C">
            <w:pPr>
              <w:jc w:val="center"/>
              <w:rPr>
                <w:rFonts w:cs="Arial"/>
                <w:szCs w:val="20"/>
              </w:rPr>
            </w:pPr>
            <w:r>
              <w:rPr>
                <w:rFonts w:cs="Arial"/>
                <w:szCs w:val="20"/>
              </w:rPr>
              <w:t>Aerosolized Anthrax (Bay Area)</w:t>
            </w:r>
          </w:p>
        </w:tc>
        <w:tc>
          <w:tcPr>
            <w:tcW w:w="1853" w:type="pct"/>
            <w:vAlign w:val="center"/>
          </w:tcPr>
          <w:p w14:paraId="5D271D44" w14:textId="77777777" w:rsidR="00AD0EEE" w:rsidRPr="005B3B43" w:rsidRDefault="00AD0EEE" w:rsidP="00F21A1C">
            <w:pPr>
              <w:numPr>
                <w:ilvl w:val="0"/>
                <w:numId w:val="27"/>
              </w:numPr>
              <w:jc w:val="left"/>
              <w:rPr>
                <w:rFonts w:cs="Arial"/>
                <w:szCs w:val="20"/>
              </w:rPr>
            </w:pPr>
            <w:r w:rsidRPr="005B3B43">
              <w:rPr>
                <w:rFonts w:cs="Arial"/>
                <w:szCs w:val="20"/>
              </w:rPr>
              <w:t xml:space="preserve">Operational Communications </w:t>
            </w:r>
          </w:p>
          <w:p w14:paraId="409AB4E3" w14:textId="77777777" w:rsidR="00AD0EEE" w:rsidRPr="005B3B43" w:rsidRDefault="00AD0EEE" w:rsidP="00F21A1C">
            <w:pPr>
              <w:numPr>
                <w:ilvl w:val="0"/>
                <w:numId w:val="27"/>
              </w:numPr>
              <w:jc w:val="left"/>
              <w:rPr>
                <w:rFonts w:cs="Arial"/>
                <w:szCs w:val="20"/>
              </w:rPr>
            </w:pPr>
            <w:r w:rsidRPr="005B3B43">
              <w:rPr>
                <w:rFonts w:cs="Arial"/>
                <w:szCs w:val="20"/>
              </w:rPr>
              <w:t xml:space="preserve">Public Health and Medical Services </w:t>
            </w:r>
          </w:p>
          <w:p w14:paraId="0A1A339F" w14:textId="77777777" w:rsidR="00AD0EEE" w:rsidRPr="005B3B43" w:rsidRDefault="00AD0EEE" w:rsidP="00F21A1C">
            <w:pPr>
              <w:numPr>
                <w:ilvl w:val="0"/>
                <w:numId w:val="27"/>
              </w:numPr>
              <w:jc w:val="left"/>
              <w:rPr>
                <w:rFonts w:cs="Arial"/>
                <w:szCs w:val="20"/>
              </w:rPr>
            </w:pPr>
            <w:r w:rsidRPr="005B3B43">
              <w:rPr>
                <w:rFonts w:cs="Arial"/>
                <w:szCs w:val="20"/>
              </w:rPr>
              <w:t xml:space="preserve">Operational Coordination and On-Site Incident Management </w:t>
            </w:r>
          </w:p>
          <w:p w14:paraId="2A3B155B" w14:textId="77777777" w:rsidR="00AD0EEE" w:rsidRPr="00042130" w:rsidRDefault="00AD0EEE" w:rsidP="00F21A1C">
            <w:pPr>
              <w:numPr>
                <w:ilvl w:val="0"/>
                <w:numId w:val="27"/>
              </w:numPr>
              <w:jc w:val="left"/>
              <w:rPr>
                <w:rFonts w:cs="Arial"/>
                <w:szCs w:val="20"/>
              </w:rPr>
            </w:pPr>
            <w:r w:rsidRPr="005B3B43">
              <w:rPr>
                <w:rFonts w:cs="Arial"/>
                <w:szCs w:val="20"/>
              </w:rPr>
              <w:t xml:space="preserve">Public and Private Services and Resources </w:t>
            </w:r>
          </w:p>
        </w:tc>
        <w:tc>
          <w:tcPr>
            <w:tcW w:w="999" w:type="pct"/>
            <w:vAlign w:val="center"/>
          </w:tcPr>
          <w:p w14:paraId="37AF1F8C" w14:textId="77777777" w:rsidR="00AD0EEE" w:rsidRPr="005B3B43" w:rsidRDefault="00AD0EEE" w:rsidP="00F21A1C">
            <w:pPr>
              <w:jc w:val="center"/>
              <w:rPr>
                <w:rFonts w:cs="Arial"/>
                <w:szCs w:val="20"/>
              </w:rPr>
            </w:pPr>
            <w:r>
              <w:rPr>
                <w:rFonts w:cs="Arial"/>
                <w:szCs w:val="20"/>
              </w:rPr>
              <w:t>Region II</w:t>
            </w:r>
          </w:p>
        </w:tc>
      </w:tr>
      <w:tr w:rsidR="00AD0EEE" w:rsidRPr="005B3B43" w14:paraId="7AFEEA97" w14:textId="77777777" w:rsidTr="00F21A1C">
        <w:trPr>
          <w:trHeight w:val="4324"/>
        </w:trPr>
        <w:tc>
          <w:tcPr>
            <w:tcW w:w="912" w:type="pct"/>
            <w:shd w:val="clear" w:color="auto" w:fill="auto"/>
            <w:vAlign w:val="center"/>
          </w:tcPr>
          <w:p w14:paraId="1E0CEE0F" w14:textId="77777777" w:rsidR="00AD0EEE" w:rsidRPr="005B3B43" w:rsidRDefault="00AD0EEE" w:rsidP="00F21A1C">
            <w:pPr>
              <w:jc w:val="center"/>
              <w:rPr>
                <w:rFonts w:cs="Arial"/>
                <w:b/>
                <w:szCs w:val="20"/>
              </w:rPr>
            </w:pPr>
            <w:r w:rsidRPr="005B3B43">
              <w:rPr>
                <w:rFonts w:cs="Arial"/>
                <w:b/>
                <w:szCs w:val="20"/>
              </w:rPr>
              <w:lastRenderedPageBreak/>
              <w:t>2015</w:t>
            </w:r>
          </w:p>
        </w:tc>
        <w:tc>
          <w:tcPr>
            <w:tcW w:w="1236" w:type="pct"/>
            <w:shd w:val="clear" w:color="auto" w:fill="auto"/>
            <w:vAlign w:val="center"/>
          </w:tcPr>
          <w:p w14:paraId="7115658D" w14:textId="77777777" w:rsidR="00AD0EEE" w:rsidRPr="005B3B43" w:rsidRDefault="00AD0EEE" w:rsidP="00F21A1C">
            <w:pPr>
              <w:ind w:left="72"/>
              <w:jc w:val="center"/>
              <w:rPr>
                <w:rFonts w:cs="Arial"/>
                <w:szCs w:val="20"/>
              </w:rPr>
            </w:pPr>
            <w:r w:rsidRPr="005B3B43">
              <w:rPr>
                <w:rFonts w:cs="Arial"/>
                <w:szCs w:val="20"/>
              </w:rPr>
              <w:t>Pandemic Influenza</w:t>
            </w:r>
          </w:p>
          <w:p w14:paraId="5CE5C396" w14:textId="77777777" w:rsidR="00AD0EEE" w:rsidRPr="005B3B43" w:rsidRDefault="00AD0EEE" w:rsidP="00F21A1C">
            <w:pPr>
              <w:ind w:left="72"/>
              <w:jc w:val="center"/>
              <w:rPr>
                <w:rFonts w:cs="Arial"/>
                <w:szCs w:val="20"/>
              </w:rPr>
            </w:pPr>
            <w:r w:rsidRPr="005B3B43">
              <w:rPr>
                <w:rFonts w:cs="Arial"/>
                <w:szCs w:val="20"/>
              </w:rPr>
              <w:t>Aerosolized Anthrax</w:t>
            </w:r>
            <w:r>
              <w:rPr>
                <w:rFonts w:cs="Arial"/>
                <w:szCs w:val="20"/>
              </w:rPr>
              <w:t xml:space="preserve"> (SoCal)</w:t>
            </w:r>
          </w:p>
        </w:tc>
        <w:tc>
          <w:tcPr>
            <w:tcW w:w="1853" w:type="pct"/>
            <w:vAlign w:val="center"/>
          </w:tcPr>
          <w:p w14:paraId="758D4AF3" w14:textId="77777777" w:rsidR="00AD0EEE" w:rsidRPr="005B3B43" w:rsidRDefault="00AD0EEE" w:rsidP="00F21A1C">
            <w:pPr>
              <w:spacing w:before="40" w:after="60"/>
              <w:jc w:val="left"/>
              <w:rPr>
                <w:rFonts w:cs="Arial"/>
                <w:szCs w:val="20"/>
              </w:rPr>
            </w:pPr>
            <w:r w:rsidRPr="005B3B43">
              <w:rPr>
                <w:rFonts w:cs="Arial"/>
                <w:szCs w:val="20"/>
              </w:rPr>
              <w:t>Core Capabilities were Agency/Discipline specific and included:</w:t>
            </w:r>
          </w:p>
          <w:p w14:paraId="488136FA" w14:textId="77777777" w:rsidR="00AD0EEE" w:rsidRPr="005B3B43" w:rsidRDefault="00AD0EEE" w:rsidP="00F21A1C">
            <w:pPr>
              <w:numPr>
                <w:ilvl w:val="0"/>
                <w:numId w:val="26"/>
              </w:numPr>
              <w:jc w:val="left"/>
              <w:rPr>
                <w:rFonts w:cs="Arial"/>
                <w:szCs w:val="20"/>
              </w:rPr>
            </w:pPr>
            <w:r w:rsidRPr="005B3B43">
              <w:rPr>
                <w:rFonts w:cs="Arial"/>
                <w:szCs w:val="20"/>
              </w:rPr>
              <w:t>Operational Communications</w:t>
            </w:r>
          </w:p>
          <w:p w14:paraId="2026E179" w14:textId="77777777" w:rsidR="00AD0EEE" w:rsidRPr="005B3B43" w:rsidRDefault="00AD0EEE" w:rsidP="00F21A1C">
            <w:pPr>
              <w:numPr>
                <w:ilvl w:val="0"/>
                <w:numId w:val="26"/>
              </w:numPr>
              <w:jc w:val="left"/>
              <w:rPr>
                <w:rFonts w:cs="Arial"/>
                <w:szCs w:val="20"/>
              </w:rPr>
            </w:pPr>
            <w:r w:rsidRPr="005B3B43">
              <w:rPr>
                <w:rFonts w:cs="Arial"/>
                <w:szCs w:val="20"/>
              </w:rPr>
              <w:t>Operational Coordination and On-Site Incident Management</w:t>
            </w:r>
          </w:p>
          <w:p w14:paraId="0EA4B1D5" w14:textId="77777777" w:rsidR="00AD0EEE" w:rsidRPr="005B3B43" w:rsidRDefault="00AD0EEE" w:rsidP="00F21A1C">
            <w:pPr>
              <w:numPr>
                <w:ilvl w:val="0"/>
                <w:numId w:val="26"/>
              </w:numPr>
              <w:jc w:val="left"/>
              <w:rPr>
                <w:rFonts w:cs="Arial"/>
                <w:szCs w:val="20"/>
              </w:rPr>
            </w:pPr>
            <w:r w:rsidRPr="005B3B43">
              <w:rPr>
                <w:rFonts w:cs="Arial"/>
                <w:szCs w:val="20"/>
              </w:rPr>
              <w:t>Public Health and Medical Services</w:t>
            </w:r>
          </w:p>
          <w:p w14:paraId="5F46E7CF" w14:textId="77777777" w:rsidR="00AD0EEE" w:rsidRPr="005B3B43" w:rsidRDefault="00AD0EEE" w:rsidP="00F21A1C">
            <w:pPr>
              <w:numPr>
                <w:ilvl w:val="0"/>
                <w:numId w:val="26"/>
              </w:numPr>
              <w:jc w:val="left"/>
              <w:rPr>
                <w:rFonts w:cs="Arial"/>
                <w:szCs w:val="20"/>
              </w:rPr>
            </w:pPr>
            <w:r w:rsidRPr="005B3B43">
              <w:rPr>
                <w:rFonts w:cs="Arial"/>
                <w:szCs w:val="20"/>
              </w:rPr>
              <w:t>Medical Surge</w:t>
            </w:r>
          </w:p>
          <w:p w14:paraId="3E37C937" w14:textId="77777777" w:rsidR="00AD0EEE" w:rsidRPr="005B3B43" w:rsidRDefault="00AD0EEE" w:rsidP="00F21A1C">
            <w:pPr>
              <w:numPr>
                <w:ilvl w:val="0"/>
                <w:numId w:val="26"/>
              </w:numPr>
              <w:jc w:val="left"/>
              <w:rPr>
                <w:rFonts w:cs="Arial"/>
                <w:szCs w:val="20"/>
              </w:rPr>
            </w:pPr>
            <w:r w:rsidRPr="005B3B43">
              <w:rPr>
                <w:rFonts w:cs="Arial"/>
                <w:szCs w:val="20"/>
              </w:rPr>
              <w:t>On-Scene Security</w:t>
            </w:r>
          </w:p>
          <w:p w14:paraId="7D2F14B9" w14:textId="77777777" w:rsidR="00AD0EEE" w:rsidRPr="005B3B43" w:rsidRDefault="00AD0EEE" w:rsidP="00F21A1C">
            <w:pPr>
              <w:numPr>
                <w:ilvl w:val="0"/>
                <w:numId w:val="26"/>
              </w:numPr>
              <w:jc w:val="left"/>
              <w:rPr>
                <w:rFonts w:cs="Arial"/>
                <w:szCs w:val="20"/>
              </w:rPr>
            </w:pPr>
            <w:r w:rsidRPr="005B3B43">
              <w:rPr>
                <w:rFonts w:cs="Arial"/>
                <w:szCs w:val="20"/>
              </w:rPr>
              <w:t>Emergency Public Information and Warning</w:t>
            </w:r>
          </w:p>
          <w:p w14:paraId="123B03EE" w14:textId="77777777" w:rsidR="00AD0EEE" w:rsidRPr="005B3B43" w:rsidRDefault="00AD0EEE" w:rsidP="00F21A1C">
            <w:pPr>
              <w:numPr>
                <w:ilvl w:val="0"/>
                <w:numId w:val="26"/>
              </w:numPr>
              <w:jc w:val="left"/>
              <w:rPr>
                <w:rFonts w:cs="Arial"/>
                <w:szCs w:val="20"/>
              </w:rPr>
            </w:pPr>
            <w:r w:rsidRPr="005B3B43">
              <w:rPr>
                <w:rFonts w:cs="Arial"/>
                <w:szCs w:val="20"/>
              </w:rPr>
              <w:t>Fatality Management</w:t>
            </w:r>
          </w:p>
          <w:p w14:paraId="7D128BB6" w14:textId="77777777" w:rsidR="00AD0EEE" w:rsidRPr="005B3B43" w:rsidRDefault="00AD0EEE" w:rsidP="00F21A1C">
            <w:pPr>
              <w:numPr>
                <w:ilvl w:val="0"/>
                <w:numId w:val="26"/>
              </w:numPr>
              <w:jc w:val="left"/>
              <w:rPr>
                <w:rFonts w:cs="Arial"/>
                <w:szCs w:val="20"/>
              </w:rPr>
            </w:pPr>
            <w:r w:rsidRPr="005B3B43">
              <w:rPr>
                <w:rFonts w:cs="Arial"/>
                <w:szCs w:val="20"/>
              </w:rPr>
              <w:t>Response/Health and Safety</w:t>
            </w:r>
          </w:p>
          <w:p w14:paraId="4B86C58B" w14:textId="77777777" w:rsidR="00AD0EEE" w:rsidRPr="00042130" w:rsidRDefault="00AD0EEE" w:rsidP="00F21A1C">
            <w:pPr>
              <w:numPr>
                <w:ilvl w:val="0"/>
                <w:numId w:val="26"/>
              </w:numPr>
              <w:jc w:val="left"/>
              <w:rPr>
                <w:rFonts w:cs="Arial"/>
                <w:szCs w:val="20"/>
              </w:rPr>
            </w:pPr>
            <w:r w:rsidRPr="005B3B43">
              <w:rPr>
                <w:rFonts w:cs="Arial"/>
                <w:szCs w:val="20"/>
              </w:rPr>
              <w:t>Critical Transportation</w:t>
            </w:r>
          </w:p>
        </w:tc>
        <w:tc>
          <w:tcPr>
            <w:tcW w:w="999" w:type="pct"/>
            <w:vAlign w:val="center"/>
          </w:tcPr>
          <w:p w14:paraId="0C554C3A" w14:textId="77777777" w:rsidR="00AD0EEE" w:rsidRDefault="00AD0EEE" w:rsidP="00F21A1C">
            <w:pPr>
              <w:jc w:val="center"/>
              <w:rPr>
                <w:rFonts w:cs="Arial"/>
                <w:szCs w:val="20"/>
              </w:rPr>
            </w:pPr>
            <w:r>
              <w:rPr>
                <w:rFonts w:cs="Arial"/>
                <w:szCs w:val="20"/>
              </w:rPr>
              <w:t>Region I</w:t>
            </w:r>
          </w:p>
          <w:p w14:paraId="3F5A01AC" w14:textId="77777777" w:rsidR="00AD0EEE" w:rsidDel="00A00267" w:rsidRDefault="00AD0EEE" w:rsidP="00F21A1C">
            <w:pPr>
              <w:jc w:val="center"/>
              <w:rPr>
                <w:rFonts w:cs="Arial"/>
                <w:szCs w:val="20"/>
              </w:rPr>
            </w:pPr>
            <w:r>
              <w:rPr>
                <w:rFonts w:cs="Arial"/>
                <w:szCs w:val="20"/>
              </w:rPr>
              <w:t>Region VI</w:t>
            </w:r>
          </w:p>
        </w:tc>
      </w:tr>
    </w:tbl>
    <w:p w14:paraId="12641C88" w14:textId="77777777" w:rsidR="00AD0EEE" w:rsidRPr="002276B0" w:rsidRDefault="00AD0EEE" w:rsidP="002276B0">
      <w:pPr>
        <w:tabs>
          <w:tab w:val="left" w:pos="1109"/>
        </w:tabs>
        <w:spacing w:before="18"/>
        <w:ind w:right="201"/>
        <w:rPr>
          <w:rFonts w:eastAsia="Arial" w:cs="Arial"/>
          <w:szCs w:val="20"/>
        </w:rPr>
      </w:pPr>
    </w:p>
    <w:sectPr w:rsidR="00AD0EEE" w:rsidRPr="002276B0" w:rsidSect="00A979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733F4" w14:textId="77777777" w:rsidR="00722DBE" w:rsidRDefault="00722DBE" w:rsidP="00D34434">
      <w:pPr>
        <w:spacing w:line="240" w:lineRule="auto"/>
      </w:pPr>
      <w:r>
        <w:separator/>
      </w:r>
    </w:p>
  </w:endnote>
  <w:endnote w:type="continuationSeparator" w:id="0">
    <w:p w14:paraId="7E3A8F38" w14:textId="77777777" w:rsidR="00722DBE" w:rsidRDefault="00722DBE" w:rsidP="00D34434">
      <w:pPr>
        <w:spacing w:line="240" w:lineRule="auto"/>
      </w:pPr>
      <w:r>
        <w:continuationSeparator/>
      </w:r>
    </w:p>
  </w:endnote>
  <w:endnote w:type="continuationNotice" w:id="1">
    <w:p w14:paraId="27100A66" w14:textId="77777777" w:rsidR="00722DBE" w:rsidRDefault="00722D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036632"/>
      <w:docPartObj>
        <w:docPartGallery w:val="Page Numbers (Bottom of Page)"/>
        <w:docPartUnique/>
      </w:docPartObj>
    </w:sdtPr>
    <w:sdtEndPr>
      <w:rPr>
        <w:noProof/>
      </w:rPr>
    </w:sdtEndPr>
    <w:sdtContent>
      <w:p w14:paraId="71172392" w14:textId="7AAB9429" w:rsidR="009C67E3" w:rsidRDefault="009C67E3">
        <w:pPr>
          <w:pStyle w:val="Footer"/>
          <w:jc w:val="right"/>
        </w:pPr>
        <w:r>
          <w:fldChar w:fldCharType="begin"/>
        </w:r>
        <w:r>
          <w:instrText xml:space="preserve"> PAGE   \* MERGEFORMAT </w:instrText>
        </w:r>
        <w:r>
          <w:fldChar w:fldCharType="separate"/>
        </w:r>
        <w:r w:rsidR="00030BE8">
          <w:rPr>
            <w:noProof/>
          </w:rPr>
          <w:t>1</w:t>
        </w:r>
        <w:r>
          <w:rPr>
            <w:noProof/>
          </w:rPr>
          <w:fldChar w:fldCharType="end"/>
        </w:r>
      </w:p>
    </w:sdtContent>
  </w:sdt>
  <w:p w14:paraId="6F0D9F77" w14:textId="77777777" w:rsidR="009C67E3" w:rsidRDefault="009C6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C6B95" w14:textId="77777777" w:rsidR="00722DBE" w:rsidRDefault="00722DBE" w:rsidP="00D34434">
      <w:pPr>
        <w:spacing w:line="240" w:lineRule="auto"/>
      </w:pPr>
      <w:r>
        <w:separator/>
      </w:r>
    </w:p>
  </w:footnote>
  <w:footnote w:type="continuationSeparator" w:id="0">
    <w:p w14:paraId="52F006D7" w14:textId="77777777" w:rsidR="00722DBE" w:rsidRDefault="00722DBE" w:rsidP="00D34434">
      <w:pPr>
        <w:spacing w:line="240" w:lineRule="auto"/>
      </w:pPr>
      <w:r>
        <w:continuationSeparator/>
      </w:r>
    </w:p>
  </w:footnote>
  <w:footnote w:type="continuationNotice" w:id="1">
    <w:p w14:paraId="7A37DEB8" w14:textId="77777777" w:rsidR="00722DBE" w:rsidRDefault="00722DBE">
      <w:pPr>
        <w:spacing w:line="240" w:lineRule="auto"/>
      </w:pPr>
    </w:p>
  </w:footnote>
  <w:footnote w:id="2">
    <w:p w14:paraId="444A2409" w14:textId="74E448DB" w:rsidR="00544A50" w:rsidRPr="00DF1D73" w:rsidRDefault="00544A50" w:rsidP="00D34434">
      <w:pPr>
        <w:pStyle w:val="FootnoteText"/>
        <w:rPr>
          <w:rFonts w:cs="Arial"/>
          <w:sz w:val="18"/>
          <w:szCs w:val="22"/>
          <w:vertAlign w:val="superscript"/>
        </w:rPr>
      </w:pPr>
      <w:r w:rsidRPr="00544A50">
        <w:rPr>
          <w:rStyle w:val="FootnoteReference"/>
          <w:sz w:val="16"/>
          <w:szCs w:val="16"/>
        </w:rPr>
        <w:footnoteRef/>
      </w:r>
      <w:r w:rsidRPr="00544A50">
        <w:rPr>
          <w:rStyle w:val="FootnoteReference"/>
          <w:sz w:val="16"/>
          <w:szCs w:val="16"/>
        </w:rPr>
        <w:t xml:space="preserve"> </w:t>
      </w:r>
      <w:r w:rsidRPr="001A3685">
        <w:rPr>
          <w:rFonts w:cs="Arial"/>
          <w:sz w:val="16"/>
          <w:szCs w:val="16"/>
        </w:rPr>
        <w:t xml:space="preserve">Overarching scenarios are suggested in Bold. </w:t>
      </w:r>
      <w:r w:rsidRPr="00DF1D73">
        <w:rPr>
          <w:rFonts w:cs="Arial"/>
          <w:sz w:val="16"/>
          <w:szCs w:val="20"/>
        </w:rPr>
        <w:t>More specific scenario suggestions such as disease type or hazard type are included in regular print</w:t>
      </w:r>
      <w:r w:rsidRPr="00DF1D73">
        <w:rPr>
          <w:rFonts w:cs="Arial"/>
          <w:sz w:val="16"/>
          <w:szCs w:val="20"/>
          <w:vertAlign w:val="superscript"/>
        </w:rPr>
        <w:t>.</w:t>
      </w:r>
      <w:r w:rsidR="00B310F6">
        <w:rPr>
          <w:rFonts w:cs="Arial"/>
          <w:sz w:val="18"/>
          <w:szCs w:val="22"/>
          <w:vertAlign w:val="superscript"/>
        </w:rPr>
        <w:t xml:space="preserve"> </w:t>
      </w:r>
    </w:p>
  </w:footnote>
  <w:footnote w:id="3">
    <w:p w14:paraId="19ED0BFA" w14:textId="35F14761" w:rsidR="00544A50" w:rsidRPr="00397E3D" w:rsidRDefault="00544A50" w:rsidP="00397E3D">
      <w:pPr>
        <w:pStyle w:val="FootnoteText"/>
        <w:spacing w:after="60"/>
        <w:rPr>
          <w:rFonts w:cs="Arial"/>
          <w:sz w:val="18"/>
          <w:szCs w:val="22"/>
          <w:vertAlign w:val="superscript"/>
        </w:rPr>
      </w:pPr>
      <w:r w:rsidRPr="00544A50">
        <w:rPr>
          <w:rStyle w:val="FootnoteReference"/>
          <w:sz w:val="16"/>
          <w:szCs w:val="16"/>
        </w:rPr>
        <w:footnoteRef/>
      </w:r>
      <w:r w:rsidRPr="00397E3D">
        <w:rPr>
          <w:sz w:val="16"/>
          <w:szCs w:val="16"/>
        </w:rPr>
        <w:t xml:space="preserve"> “</w:t>
      </w:r>
      <w:r w:rsidRPr="00397E3D">
        <w:rPr>
          <w:rFonts w:cs="Arial"/>
          <w:sz w:val="16"/>
          <w:szCs w:val="16"/>
        </w:rPr>
        <w:t>Other</w:t>
      </w:r>
      <w:r w:rsidRPr="009711DE">
        <w:rPr>
          <w:rFonts w:cs="Arial"/>
          <w:sz w:val="16"/>
          <w:szCs w:val="20"/>
        </w:rPr>
        <w:t xml:space="preserve"> C</w:t>
      </w:r>
      <w:r w:rsidRPr="000B4A02">
        <w:rPr>
          <w:rFonts w:cs="Arial"/>
          <w:sz w:val="16"/>
          <w:szCs w:val="20"/>
        </w:rPr>
        <w:t>onsiderations</w:t>
      </w:r>
      <w:r>
        <w:rPr>
          <w:rFonts w:cs="Arial"/>
          <w:sz w:val="16"/>
          <w:szCs w:val="20"/>
        </w:rPr>
        <w:t>”</w:t>
      </w:r>
      <w:r w:rsidRPr="000B4A02">
        <w:rPr>
          <w:rFonts w:cs="Arial"/>
          <w:sz w:val="16"/>
          <w:szCs w:val="20"/>
        </w:rPr>
        <w:t xml:space="preserve"> are inclusive of major grant requirements like UASI, </w:t>
      </w:r>
      <w:r>
        <w:rPr>
          <w:rFonts w:cs="Arial"/>
          <w:sz w:val="16"/>
          <w:szCs w:val="20"/>
        </w:rPr>
        <w:t>TJC,</w:t>
      </w:r>
      <w:r w:rsidRPr="000B4A02">
        <w:rPr>
          <w:rFonts w:cs="Arial"/>
          <w:sz w:val="16"/>
          <w:szCs w:val="20"/>
        </w:rPr>
        <w:t xml:space="preserve"> or reflect capabilities SWMHE participants indicated they would like to test in the Forecasting Future SWMHE Programs Survey</w:t>
      </w:r>
      <w:r>
        <w:rPr>
          <w:rFonts w:cs="Arial"/>
          <w:sz w:val="16"/>
          <w:szCs w:val="20"/>
        </w:rPr>
        <w:t xml:space="preserve">. These considerations are aligned with complimentary PHEP/HPP capabilities for each year, but can be tested (or not tested) according to needs established by each participating organization/agency. </w:t>
      </w:r>
      <w:r w:rsidRPr="000B4A02">
        <w:rPr>
          <w:rFonts w:cs="Arial"/>
          <w:sz w:val="18"/>
          <w:szCs w:val="22"/>
          <w:vertAlign w:val="superscript"/>
        </w:rPr>
        <w:t xml:space="preserve"> </w:t>
      </w:r>
    </w:p>
  </w:footnote>
  <w:footnote w:id="4">
    <w:p w14:paraId="40ACF952" w14:textId="6F0D3B7F" w:rsidR="00544A50" w:rsidRDefault="00544A50" w:rsidP="00D34434">
      <w:pPr>
        <w:pStyle w:val="FootnoteText"/>
      </w:pPr>
      <w:r w:rsidRPr="00544A50">
        <w:rPr>
          <w:rStyle w:val="FootnoteReference"/>
          <w:sz w:val="16"/>
          <w:szCs w:val="16"/>
        </w:rPr>
        <w:footnoteRef/>
      </w:r>
      <w:r w:rsidRPr="00544A50">
        <w:rPr>
          <w:sz w:val="16"/>
          <w:szCs w:val="16"/>
        </w:rPr>
        <w:t xml:space="preserve"> </w:t>
      </w:r>
      <w:r w:rsidRPr="00397E3D">
        <w:rPr>
          <w:rFonts w:cs="Arial"/>
          <w:sz w:val="16"/>
          <w:szCs w:val="16"/>
        </w:rPr>
        <w:t>California</w:t>
      </w:r>
      <w:r w:rsidRPr="00DD595E">
        <w:rPr>
          <w:rFonts w:cs="Arial"/>
          <w:sz w:val="16"/>
          <w:szCs w:val="20"/>
        </w:rPr>
        <w:t xml:space="preserve"> Governor’s Office of Emergency Services</w:t>
      </w:r>
      <w:r>
        <w:rPr>
          <w:rFonts w:cs="Arial"/>
          <w:sz w:val="16"/>
          <w:szCs w:val="20"/>
        </w:rPr>
        <w:t xml:space="preserve"> (Cal OES)</w:t>
      </w:r>
      <w:r w:rsidRPr="00DD595E">
        <w:rPr>
          <w:rFonts w:cs="Arial"/>
          <w:sz w:val="16"/>
          <w:szCs w:val="20"/>
        </w:rPr>
        <w:t xml:space="preserve"> Mutual Aid Regions.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3DECE" w14:textId="7228D61C" w:rsidR="00544A50" w:rsidRPr="00544A50" w:rsidRDefault="00544A50" w:rsidP="00D453CC">
    <w:pPr>
      <w:pStyle w:val="BodyText"/>
      <w:spacing w:before="74"/>
      <w:ind w:left="0" w:firstLine="0"/>
      <w:rPr>
        <w:color w:val="EB6E1F"/>
      </w:rPr>
    </w:pPr>
    <w:r w:rsidRPr="00544A50">
      <w:rPr>
        <w:color w:val="EB6E1F"/>
      </w:rPr>
      <w:t>2016 STATEWIDE</w:t>
    </w:r>
    <w:r w:rsidRPr="00544A50">
      <w:rPr>
        <w:color w:val="EB6E1F"/>
        <w:spacing w:val="-12"/>
      </w:rPr>
      <w:t xml:space="preserve"> </w:t>
    </w:r>
    <w:r w:rsidRPr="00544A50">
      <w:rPr>
        <w:color w:val="EB6E1F"/>
        <w:spacing w:val="-1"/>
      </w:rPr>
      <w:t>MEDICAL</w:t>
    </w:r>
    <w:r w:rsidRPr="00544A50">
      <w:rPr>
        <w:color w:val="EB6E1F"/>
        <w:spacing w:val="-10"/>
      </w:rPr>
      <w:t xml:space="preserve"> </w:t>
    </w:r>
    <w:r w:rsidRPr="00544A50">
      <w:rPr>
        <w:color w:val="EB6E1F"/>
      </w:rPr>
      <w:t>AND</w:t>
    </w:r>
    <w:r w:rsidRPr="00544A50">
      <w:rPr>
        <w:color w:val="EB6E1F"/>
        <w:spacing w:val="-12"/>
      </w:rPr>
      <w:t xml:space="preserve"> </w:t>
    </w:r>
    <w:r w:rsidRPr="00544A50">
      <w:rPr>
        <w:color w:val="EB6E1F"/>
      </w:rPr>
      <w:t>HEALTH</w:t>
    </w:r>
    <w:r w:rsidRPr="00544A50">
      <w:rPr>
        <w:color w:val="EB6E1F"/>
        <w:spacing w:val="-11"/>
      </w:rPr>
      <w:t xml:space="preserve"> </w:t>
    </w:r>
    <w:r w:rsidRPr="00544A50">
      <w:rPr>
        <w:color w:val="EB6E1F"/>
      </w:rPr>
      <w:t>EXERCISE</w:t>
    </w:r>
  </w:p>
  <w:p w14:paraId="04D7528A" w14:textId="77777777" w:rsidR="00544A50" w:rsidRPr="00544A50" w:rsidRDefault="00544A50" w:rsidP="00D453CC">
    <w:pPr>
      <w:spacing w:line="240" w:lineRule="auto"/>
      <w:rPr>
        <w:color w:val="EB6E1F"/>
        <w:spacing w:val="-1"/>
        <w:sz w:val="24"/>
      </w:rPr>
    </w:pPr>
    <w:r w:rsidRPr="00544A50">
      <w:rPr>
        <w:color w:val="EB6E1F"/>
        <w:spacing w:val="-1"/>
        <w:sz w:val="24"/>
      </w:rPr>
      <w:t>MULTI-YEAR TRAINING AND EXERCISE PLAN</w:t>
    </w:r>
  </w:p>
  <w:p w14:paraId="2764B5A0" w14:textId="3E8F7C52" w:rsidR="00544A50" w:rsidRPr="00A97932" w:rsidRDefault="00544A50" w:rsidP="00D453CC">
    <w:pPr>
      <w:spacing w:line="240" w:lineRule="auto"/>
      <w:rPr>
        <w:rFonts w:eastAsia="Arial" w:cs="Arial"/>
        <w:color w:val="EB6E1F"/>
        <w:szCs w:val="20"/>
      </w:rPr>
    </w:pPr>
    <w:r w:rsidRPr="00544A50">
      <w:rPr>
        <w:color w:val="EB6E1F"/>
        <w:spacing w:val="-1"/>
        <w:szCs w:val="20"/>
      </w:rPr>
      <w:t>BASIC DOCUMENT</w:t>
    </w:r>
  </w:p>
  <w:p w14:paraId="57C1AD86" w14:textId="1CE919EA" w:rsidR="00544A50" w:rsidRPr="00AC4D0C" w:rsidRDefault="00544A50" w:rsidP="00AC4D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2C194" w14:textId="4B2E5776" w:rsidR="00544A50" w:rsidRPr="00AC4D0C" w:rsidRDefault="00544A50" w:rsidP="00D453CC">
    <w:pPr>
      <w:pStyle w:val="BodyText"/>
      <w:spacing w:before="74"/>
      <w:ind w:left="0" w:firstLine="0"/>
      <w:rPr>
        <w:color w:val="EB6E1F"/>
      </w:rPr>
    </w:pPr>
    <w:r>
      <w:rPr>
        <w:color w:val="EB6E1F"/>
      </w:rPr>
      <w:t xml:space="preserve">2016 </w:t>
    </w:r>
    <w:r w:rsidRPr="00AC4D0C">
      <w:rPr>
        <w:color w:val="EB6E1F"/>
      </w:rPr>
      <w:t>STATEWIDE</w:t>
    </w:r>
    <w:r w:rsidRPr="00AC4D0C">
      <w:rPr>
        <w:color w:val="EB6E1F"/>
        <w:spacing w:val="-12"/>
      </w:rPr>
      <w:t xml:space="preserve"> </w:t>
    </w:r>
    <w:r w:rsidRPr="00AC4D0C">
      <w:rPr>
        <w:color w:val="EB6E1F"/>
        <w:spacing w:val="-1"/>
      </w:rPr>
      <w:t>MEDICAL</w:t>
    </w:r>
    <w:r w:rsidRPr="00AC4D0C">
      <w:rPr>
        <w:color w:val="EB6E1F"/>
        <w:spacing w:val="-10"/>
      </w:rPr>
      <w:t xml:space="preserve"> </w:t>
    </w:r>
    <w:r w:rsidRPr="00AC4D0C">
      <w:rPr>
        <w:color w:val="EB6E1F"/>
      </w:rPr>
      <w:t>AND</w:t>
    </w:r>
    <w:r w:rsidRPr="00AC4D0C">
      <w:rPr>
        <w:color w:val="EB6E1F"/>
        <w:spacing w:val="-12"/>
      </w:rPr>
      <w:t xml:space="preserve"> </w:t>
    </w:r>
    <w:r w:rsidRPr="00AC4D0C">
      <w:rPr>
        <w:color w:val="EB6E1F"/>
      </w:rPr>
      <w:t>HEALTH</w:t>
    </w:r>
    <w:r w:rsidRPr="00AC4D0C">
      <w:rPr>
        <w:color w:val="EB6E1F"/>
        <w:spacing w:val="-11"/>
      </w:rPr>
      <w:t xml:space="preserve"> </w:t>
    </w:r>
    <w:r w:rsidRPr="00AC4D0C">
      <w:rPr>
        <w:color w:val="EB6E1F"/>
      </w:rPr>
      <w:t>EXERCISE</w:t>
    </w:r>
  </w:p>
  <w:p w14:paraId="70992222" w14:textId="77777777" w:rsidR="00544A50" w:rsidRDefault="00544A50" w:rsidP="00D453CC">
    <w:pPr>
      <w:spacing w:line="240" w:lineRule="auto"/>
      <w:rPr>
        <w:color w:val="EB6E1F"/>
        <w:spacing w:val="-1"/>
        <w:sz w:val="24"/>
      </w:rPr>
    </w:pPr>
    <w:r w:rsidRPr="00AC4D0C">
      <w:rPr>
        <w:color w:val="EB6E1F"/>
        <w:spacing w:val="-1"/>
        <w:sz w:val="24"/>
      </w:rPr>
      <w:t>MULTI-YEAR TRAINING AND EXERCISE PLAN</w:t>
    </w:r>
  </w:p>
  <w:p w14:paraId="3DBF5B40" w14:textId="77777777" w:rsidR="00544A50" w:rsidRPr="00A97932" w:rsidRDefault="00544A50" w:rsidP="00D453CC">
    <w:pPr>
      <w:spacing w:line="240" w:lineRule="auto"/>
      <w:rPr>
        <w:rFonts w:eastAsia="Arial" w:cs="Arial"/>
        <w:color w:val="EB6E1F"/>
        <w:szCs w:val="20"/>
      </w:rPr>
    </w:pPr>
    <w:r w:rsidRPr="00A97932">
      <w:rPr>
        <w:color w:val="EB6E1F"/>
        <w:spacing w:val="-1"/>
        <w:szCs w:val="20"/>
      </w:rPr>
      <w:t>BASIC DOCUMENT</w:t>
    </w:r>
  </w:p>
  <w:p w14:paraId="23E9016F" w14:textId="77777777" w:rsidR="00544A50" w:rsidRDefault="00544A50" w:rsidP="00FA0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70D1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7349D"/>
    <w:multiLevelType w:val="hybridMultilevel"/>
    <w:tmpl w:val="2DDCD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2F64C6"/>
    <w:multiLevelType w:val="hybridMultilevel"/>
    <w:tmpl w:val="B68487C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0A841D5F"/>
    <w:multiLevelType w:val="multilevel"/>
    <w:tmpl w:val="176AB0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1A1D47"/>
    <w:multiLevelType w:val="hybridMultilevel"/>
    <w:tmpl w:val="D9B0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66EA4"/>
    <w:multiLevelType w:val="hybridMultilevel"/>
    <w:tmpl w:val="D5302034"/>
    <w:lvl w:ilvl="0" w:tplc="814E086C">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B286B"/>
    <w:multiLevelType w:val="hybridMultilevel"/>
    <w:tmpl w:val="14FC60E8"/>
    <w:lvl w:ilvl="0" w:tplc="28C20E8E">
      <w:start w:val="1"/>
      <w:numFmt w:val="bullet"/>
      <w:pStyle w:val="ListParagraph"/>
      <w:lvlText w:val=""/>
      <w:lvlJc w:val="left"/>
      <w:pPr>
        <w:ind w:left="720" w:hanging="360"/>
      </w:pPr>
      <w:rPr>
        <w:rFonts w:ascii="Symbol" w:hAnsi="Symbol"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B4BF0"/>
    <w:multiLevelType w:val="multilevel"/>
    <w:tmpl w:val="F47868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6806E2"/>
    <w:multiLevelType w:val="hybridMultilevel"/>
    <w:tmpl w:val="8642F244"/>
    <w:lvl w:ilvl="0" w:tplc="7840CDE6">
      <w:start w:val="1"/>
      <w:numFmt w:val="bullet"/>
      <w:lvlText w:val="•"/>
      <w:lvlJc w:val="left"/>
      <w:pPr>
        <w:ind w:left="36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CA3E8E"/>
    <w:multiLevelType w:val="hybridMultilevel"/>
    <w:tmpl w:val="FA96FC62"/>
    <w:lvl w:ilvl="0" w:tplc="7840CDE6">
      <w:start w:val="1"/>
      <w:numFmt w:val="bullet"/>
      <w:lvlText w:val="•"/>
      <w:lvlJc w:val="left"/>
      <w:pPr>
        <w:ind w:left="45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2A855F30"/>
    <w:multiLevelType w:val="hybridMultilevel"/>
    <w:tmpl w:val="229AE374"/>
    <w:lvl w:ilvl="0" w:tplc="7840CDE6">
      <w:start w:val="1"/>
      <w:numFmt w:val="bullet"/>
      <w:lvlText w:val="•"/>
      <w:lvlJc w:val="left"/>
      <w:pPr>
        <w:ind w:left="144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D4B11"/>
    <w:multiLevelType w:val="hybridMultilevel"/>
    <w:tmpl w:val="0532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A35BE"/>
    <w:multiLevelType w:val="hybridMultilevel"/>
    <w:tmpl w:val="E91C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62245"/>
    <w:multiLevelType w:val="hybridMultilevel"/>
    <w:tmpl w:val="DD00F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B709DB"/>
    <w:multiLevelType w:val="hybridMultilevel"/>
    <w:tmpl w:val="88BE50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4E26FFD"/>
    <w:multiLevelType w:val="hybridMultilevel"/>
    <w:tmpl w:val="FFF64B22"/>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3BE45066"/>
    <w:multiLevelType w:val="multilevel"/>
    <w:tmpl w:val="4EAEE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F93169"/>
    <w:multiLevelType w:val="hybridMultilevel"/>
    <w:tmpl w:val="7A64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6C6682"/>
    <w:multiLevelType w:val="hybridMultilevel"/>
    <w:tmpl w:val="BEA8A41A"/>
    <w:lvl w:ilvl="0" w:tplc="7840CDE6">
      <w:start w:val="1"/>
      <w:numFmt w:val="bullet"/>
      <w:lvlText w:val="•"/>
      <w:lvlJc w:val="left"/>
      <w:pPr>
        <w:ind w:left="144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2C7CCA"/>
    <w:multiLevelType w:val="hybridMultilevel"/>
    <w:tmpl w:val="3132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826162"/>
    <w:multiLevelType w:val="hybridMultilevel"/>
    <w:tmpl w:val="4DBED09E"/>
    <w:lvl w:ilvl="0" w:tplc="803E2C5E">
      <w:start w:val="1"/>
      <w:numFmt w:val="bullet"/>
      <w:lvlText w:val=""/>
      <w:lvlJc w:val="left"/>
      <w:pPr>
        <w:ind w:left="720" w:hanging="360"/>
      </w:pPr>
      <w:rPr>
        <w:rFonts w:ascii="Symbol" w:hAnsi="Symbol" w:hint="default"/>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851805"/>
    <w:multiLevelType w:val="hybridMultilevel"/>
    <w:tmpl w:val="D8945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26392"/>
    <w:multiLevelType w:val="hybridMultilevel"/>
    <w:tmpl w:val="6744F4A6"/>
    <w:lvl w:ilvl="0" w:tplc="7840CDE6">
      <w:start w:val="1"/>
      <w:numFmt w:val="bullet"/>
      <w:lvlText w:val="•"/>
      <w:lvlJc w:val="left"/>
      <w:pPr>
        <w:ind w:left="45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4E172101"/>
    <w:multiLevelType w:val="hybridMultilevel"/>
    <w:tmpl w:val="11D8CCBE"/>
    <w:lvl w:ilvl="0" w:tplc="16B222B8">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740129"/>
    <w:multiLevelType w:val="hybridMultilevel"/>
    <w:tmpl w:val="815C1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F57F62"/>
    <w:multiLevelType w:val="hybridMultilevel"/>
    <w:tmpl w:val="6F9AF310"/>
    <w:lvl w:ilvl="0" w:tplc="814E086C">
      <w:start w:val="1"/>
      <w:numFmt w:val="bullet"/>
      <w:lvlText w:val="•"/>
      <w:lvlJc w:val="left"/>
      <w:pPr>
        <w:ind w:left="36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6A1245"/>
    <w:multiLevelType w:val="hybridMultilevel"/>
    <w:tmpl w:val="3D900C86"/>
    <w:lvl w:ilvl="0" w:tplc="7840CDE6">
      <w:start w:val="1"/>
      <w:numFmt w:val="bullet"/>
      <w:lvlText w:val="•"/>
      <w:lvlJc w:val="left"/>
      <w:pPr>
        <w:ind w:left="144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8130ED0"/>
    <w:multiLevelType w:val="hybridMultilevel"/>
    <w:tmpl w:val="E03AB6A8"/>
    <w:lvl w:ilvl="0" w:tplc="814E086C">
      <w:start w:val="1"/>
      <w:numFmt w:val="bullet"/>
      <w:lvlText w:val="•"/>
      <w:lvlJc w:val="left"/>
      <w:pPr>
        <w:ind w:left="45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603812D2"/>
    <w:multiLevelType w:val="hybridMultilevel"/>
    <w:tmpl w:val="41B41A7C"/>
    <w:lvl w:ilvl="0" w:tplc="7840CDE6">
      <w:start w:val="1"/>
      <w:numFmt w:val="bullet"/>
      <w:lvlText w:val="•"/>
      <w:lvlJc w:val="left"/>
      <w:pPr>
        <w:ind w:left="45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61CF129A"/>
    <w:multiLevelType w:val="hybridMultilevel"/>
    <w:tmpl w:val="A41C5996"/>
    <w:lvl w:ilvl="0" w:tplc="7840CDE6">
      <w:start w:val="1"/>
      <w:numFmt w:val="bullet"/>
      <w:lvlText w:val="•"/>
      <w:lvlJc w:val="left"/>
      <w:pPr>
        <w:ind w:left="45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67BE438D"/>
    <w:multiLevelType w:val="hybridMultilevel"/>
    <w:tmpl w:val="709A1D74"/>
    <w:lvl w:ilvl="0" w:tplc="6822379E">
      <w:start w:val="1"/>
      <w:numFmt w:val="bullet"/>
      <w:lvlText w:val="•"/>
      <w:lvlJc w:val="left"/>
      <w:pPr>
        <w:ind w:left="144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92F089D"/>
    <w:multiLevelType w:val="hybridMultilevel"/>
    <w:tmpl w:val="4A5894EE"/>
    <w:lvl w:ilvl="0" w:tplc="7840CDE6">
      <w:start w:val="1"/>
      <w:numFmt w:val="bullet"/>
      <w:lvlText w:val="•"/>
      <w:lvlJc w:val="left"/>
      <w:pPr>
        <w:ind w:left="45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69EE1091"/>
    <w:multiLevelType w:val="hybridMultilevel"/>
    <w:tmpl w:val="AD5EA020"/>
    <w:lvl w:ilvl="0" w:tplc="A696389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5C03AB"/>
    <w:multiLevelType w:val="hybridMultilevel"/>
    <w:tmpl w:val="DF56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935DD1"/>
    <w:multiLevelType w:val="hybridMultilevel"/>
    <w:tmpl w:val="75328952"/>
    <w:lvl w:ilvl="0" w:tplc="0DB413DA">
      <w:start w:val="1427"/>
      <w:numFmt w:val="bullet"/>
      <w:lvlText w:val="–"/>
      <w:lvlJc w:val="left"/>
      <w:pPr>
        <w:ind w:left="1080" w:hanging="360"/>
      </w:pPr>
      <w:rPr>
        <w:rFonts w:ascii="Times New Roman" w:hAnsi="Times New Roman" w:hint="default"/>
        <w:color w:val="auto"/>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1">
      <w:start w:val="1"/>
      <w:numFmt w:val="bullet"/>
      <w:lvlText w:val=""/>
      <w:lvlJc w:val="left"/>
      <w:pPr>
        <w:ind w:left="450" w:hanging="360"/>
      </w:pPr>
      <w:rPr>
        <w:rFonts w:ascii="Symbol" w:hAnsi="Symbol" w:hint="default"/>
        <w:color w:val="auto"/>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2073955"/>
    <w:multiLevelType w:val="hybridMultilevel"/>
    <w:tmpl w:val="634CB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25E3FD3"/>
    <w:multiLevelType w:val="hybridMultilevel"/>
    <w:tmpl w:val="A04AD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3365CA"/>
    <w:multiLevelType w:val="hybridMultilevel"/>
    <w:tmpl w:val="CF6870B4"/>
    <w:lvl w:ilvl="0" w:tplc="19F8B062">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616235"/>
    <w:multiLevelType w:val="hybridMultilevel"/>
    <w:tmpl w:val="B132800A"/>
    <w:lvl w:ilvl="0" w:tplc="8AB85C1A">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CF798E"/>
    <w:multiLevelType w:val="hybridMultilevel"/>
    <w:tmpl w:val="06B6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1B7DA3"/>
    <w:multiLevelType w:val="hybridMultilevel"/>
    <w:tmpl w:val="59DE0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E06A34"/>
    <w:multiLevelType w:val="hybridMultilevel"/>
    <w:tmpl w:val="2E3A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6844D7"/>
    <w:multiLevelType w:val="hybridMultilevel"/>
    <w:tmpl w:val="214A9750"/>
    <w:lvl w:ilvl="0" w:tplc="6E4E234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4"/>
  </w:num>
  <w:num w:numId="3">
    <w:abstractNumId w:val="34"/>
  </w:num>
  <w:num w:numId="4">
    <w:abstractNumId w:val="3"/>
  </w:num>
  <w:num w:numId="5">
    <w:abstractNumId w:val="7"/>
  </w:num>
  <w:num w:numId="6">
    <w:abstractNumId w:val="32"/>
  </w:num>
  <w:num w:numId="7">
    <w:abstractNumId w:val="24"/>
  </w:num>
  <w:num w:numId="8">
    <w:abstractNumId w:val="1"/>
  </w:num>
  <w:num w:numId="9">
    <w:abstractNumId w:val="35"/>
  </w:num>
  <w:num w:numId="10">
    <w:abstractNumId w:val="39"/>
  </w:num>
  <w:num w:numId="11">
    <w:abstractNumId w:val="41"/>
  </w:num>
  <w:num w:numId="12">
    <w:abstractNumId w:val="14"/>
  </w:num>
  <w:num w:numId="13">
    <w:abstractNumId w:val="40"/>
  </w:num>
  <w:num w:numId="14">
    <w:abstractNumId w:val="21"/>
  </w:num>
  <w:num w:numId="15">
    <w:abstractNumId w:val="36"/>
  </w:num>
  <w:num w:numId="16">
    <w:abstractNumId w:val="33"/>
  </w:num>
  <w:num w:numId="17">
    <w:abstractNumId w:val="2"/>
  </w:num>
  <w:num w:numId="18">
    <w:abstractNumId w:val="15"/>
  </w:num>
  <w:num w:numId="19">
    <w:abstractNumId w:val="38"/>
  </w:num>
  <w:num w:numId="20">
    <w:abstractNumId w:val="37"/>
  </w:num>
  <w:num w:numId="21">
    <w:abstractNumId w:val="5"/>
  </w:num>
  <w:num w:numId="22">
    <w:abstractNumId w:val="0"/>
  </w:num>
  <w:num w:numId="23">
    <w:abstractNumId w:val="30"/>
  </w:num>
  <w:num w:numId="24">
    <w:abstractNumId w:val="10"/>
  </w:num>
  <w:num w:numId="25">
    <w:abstractNumId w:val="18"/>
  </w:num>
  <w:num w:numId="26">
    <w:abstractNumId w:val="31"/>
  </w:num>
  <w:num w:numId="27">
    <w:abstractNumId w:val="28"/>
  </w:num>
  <w:num w:numId="28">
    <w:abstractNumId w:val="9"/>
  </w:num>
  <w:num w:numId="29">
    <w:abstractNumId w:val="29"/>
  </w:num>
  <w:num w:numId="30">
    <w:abstractNumId w:val="22"/>
  </w:num>
  <w:num w:numId="31">
    <w:abstractNumId w:val="26"/>
  </w:num>
  <w:num w:numId="32">
    <w:abstractNumId w:val="12"/>
  </w:num>
  <w:num w:numId="33">
    <w:abstractNumId w:val="11"/>
  </w:num>
  <w:num w:numId="34">
    <w:abstractNumId w:val="25"/>
  </w:num>
  <w:num w:numId="35">
    <w:abstractNumId w:val="27"/>
  </w:num>
  <w:num w:numId="36">
    <w:abstractNumId w:val="8"/>
  </w:num>
  <w:num w:numId="37">
    <w:abstractNumId w:val="13"/>
  </w:num>
  <w:num w:numId="38">
    <w:abstractNumId w:val="17"/>
  </w:num>
  <w:num w:numId="39">
    <w:abstractNumId w:val="6"/>
  </w:num>
  <w:num w:numId="40">
    <w:abstractNumId w:val="19"/>
  </w:num>
  <w:num w:numId="41">
    <w:abstractNumId w:val="42"/>
  </w:num>
  <w:num w:numId="42">
    <w:abstractNumId w:val="20"/>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434"/>
    <w:rsid w:val="000005BB"/>
    <w:rsid w:val="00013929"/>
    <w:rsid w:val="00030BE8"/>
    <w:rsid w:val="00032FF6"/>
    <w:rsid w:val="00042130"/>
    <w:rsid w:val="00042C6D"/>
    <w:rsid w:val="00084B52"/>
    <w:rsid w:val="000C56E7"/>
    <w:rsid w:val="000E30B2"/>
    <w:rsid w:val="001153D7"/>
    <w:rsid w:val="00163CF8"/>
    <w:rsid w:val="001A3685"/>
    <w:rsid w:val="001C1DFD"/>
    <w:rsid w:val="00213A37"/>
    <w:rsid w:val="002232B2"/>
    <w:rsid w:val="002276B0"/>
    <w:rsid w:val="00247CAE"/>
    <w:rsid w:val="002814B2"/>
    <w:rsid w:val="002911E5"/>
    <w:rsid w:val="00305456"/>
    <w:rsid w:val="00367E51"/>
    <w:rsid w:val="00397E3D"/>
    <w:rsid w:val="004050C4"/>
    <w:rsid w:val="00463975"/>
    <w:rsid w:val="004744E2"/>
    <w:rsid w:val="00475B3F"/>
    <w:rsid w:val="0054193E"/>
    <w:rsid w:val="00544A50"/>
    <w:rsid w:val="00544DFB"/>
    <w:rsid w:val="005564E2"/>
    <w:rsid w:val="00561390"/>
    <w:rsid w:val="00561D25"/>
    <w:rsid w:val="0056248B"/>
    <w:rsid w:val="00587981"/>
    <w:rsid w:val="00593AF3"/>
    <w:rsid w:val="005A042B"/>
    <w:rsid w:val="005A2A5C"/>
    <w:rsid w:val="005F3454"/>
    <w:rsid w:val="00663576"/>
    <w:rsid w:val="00667BEA"/>
    <w:rsid w:val="006E5D1E"/>
    <w:rsid w:val="006F32ED"/>
    <w:rsid w:val="00722DBE"/>
    <w:rsid w:val="007238FC"/>
    <w:rsid w:val="007407E8"/>
    <w:rsid w:val="00753C39"/>
    <w:rsid w:val="00792D4C"/>
    <w:rsid w:val="007D4175"/>
    <w:rsid w:val="007E0F2F"/>
    <w:rsid w:val="00852E4D"/>
    <w:rsid w:val="00862E44"/>
    <w:rsid w:val="008D1EC0"/>
    <w:rsid w:val="008D367A"/>
    <w:rsid w:val="008F5F44"/>
    <w:rsid w:val="00960764"/>
    <w:rsid w:val="009625B0"/>
    <w:rsid w:val="00975D01"/>
    <w:rsid w:val="00980AD8"/>
    <w:rsid w:val="0098781E"/>
    <w:rsid w:val="009C58D9"/>
    <w:rsid w:val="009C67E3"/>
    <w:rsid w:val="00A23649"/>
    <w:rsid w:val="00A560ED"/>
    <w:rsid w:val="00A97932"/>
    <w:rsid w:val="00AB3BD2"/>
    <w:rsid w:val="00AC4D0C"/>
    <w:rsid w:val="00AD0EEE"/>
    <w:rsid w:val="00AD73DA"/>
    <w:rsid w:val="00B02A90"/>
    <w:rsid w:val="00B054DD"/>
    <w:rsid w:val="00B310F6"/>
    <w:rsid w:val="00B709B2"/>
    <w:rsid w:val="00B7643C"/>
    <w:rsid w:val="00BB03C3"/>
    <w:rsid w:val="00C20EBD"/>
    <w:rsid w:val="00C46885"/>
    <w:rsid w:val="00C475F2"/>
    <w:rsid w:val="00C91FF7"/>
    <w:rsid w:val="00CF7440"/>
    <w:rsid w:val="00D34434"/>
    <w:rsid w:val="00D453CC"/>
    <w:rsid w:val="00D705A9"/>
    <w:rsid w:val="00DA51C3"/>
    <w:rsid w:val="00DD20E1"/>
    <w:rsid w:val="00E11A42"/>
    <w:rsid w:val="00E7495A"/>
    <w:rsid w:val="00EC146F"/>
    <w:rsid w:val="00ED7A03"/>
    <w:rsid w:val="00F4154C"/>
    <w:rsid w:val="00F44C4F"/>
    <w:rsid w:val="00F609DC"/>
    <w:rsid w:val="00F61C55"/>
    <w:rsid w:val="00F80FA5"/>
    <w:rsid w:val="00F91DB7"/>
    <w:rsid w:val="00FA06A9"/>
    <w:rsid w:val="00FA2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26027"/>
  <w14:defaultImageDpi w14:val="300"/>
  <w15:docId w15:val="{B115B24D-5B21-47E0-8DE9-7E3DE4628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685"/>
    <w:pPr>
      <w:spacing w:line="276" w:lineRule="auto"/>
      <w:jc w:val="both"/>
    </w:pPr>
    <w:rPr>
      <w:rFonts w:ascii="Arial" w:eastAsia="Calibri" w:hAnsi="Arial" w:cs="Times New Roman"/>
      <w:sz w:val="20"/>
      <w:szCs w:val="22"/>
    </w:rPr>
  </w:style>
  <w:style w:type="paragraph" w:styleId="Heading1">
    <w:name w:val="heading 1"/>
    <w:basedOn w:val="Normal"/>
    <w:next w:val="Normal"/>
    <w:link w:val="Heading1Char"/>
    <w:uiPriority w:val="9"/>
    <w:qFormat/>
    <w:rsid w:val="00544A50"/>
    <w:pPr>
      <w:spacing w:after="160"/>
      <w:jc w:val="left"/>
      <w:outlineLvl w:val="0"/>
    </w:pPr>
    <w:rPr>
      <w:rFonts w:eastAsia="Times New Roman"/>
      <w:color w:val="EB6E1F"/>
      <w:sz w:val="44"/>
      <w:szCs w:val="36"/>
    </w:rPr>
  </w:style>
  <w:style w:type="paragraph" w:styleId="Heading2">
    <w:name w:val="heading 2"/>
    <w:basedOn w:val="Normal"/>
    <w:next w:val="Normal"/>
    <w:link w:val="Heading2Char"/>
    <w:uiPriority w:val="9"/>
    <w:unhideWhenUsed/>
    <w:qFormat/>
    <w:rsid w:val="000E30B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D34434"/>
    <w:pPr>
      <w:keepNext/>
      <w:keepLines/>
      <w:widowControl w:val="0"/>
      <w:spacing w:before="200" w:line="240" w:lineRule="auto"/>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A50"/>
    <w:rPr>
      <w:rFonts w:ascii="Arial" w:eastAsia="Times New Roman" w:hAnsi="Arial" w:cs="Times New Roman"/>
      <w:color w:val="EB6E1F"/>
      <w:sz w:val="44"/>
      <w:szCs w:val="36"/>
    </w:rPr>
  </w:style>
  <w:style w:type="character" w:customStyle="1" w:styleId="Heading4Char">
    <w:name w:val="Heading 4 Char"/>
    <w:basedOn w:val="DefaultParagraphFont"/>
    <w:link w:val="Heading4"/>
    <w:uiPriority w:val="9"/>
    <w:semiHidden/>
    <w:rsid w:val="00D34434"/>
    <w:rPr>
      <w:rFonts w:ascii="Cambria" w:eastAsia="MS Gothic" w:hAnsi="Cambria" w:cs="Times New Roman"/>
      <w:b/>
      <w:bCs/>
      <w:i/>
      <w:iCs/>
      <w:color w:val="4F81BD"/>
      <w:sz w:val="20"/>
      <w:szCs w:val="22"/>
    </w:rPr>
  </w:style>
  <w:style w:type="table" w:styleId="TableGrid">
    <w:name w:val="Table Grid"/>
    <w:basedOn w:val="TableNormal"/>
    <w:uiPriority w:val="59"/>
    <w:rsid w:val="00D3443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44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434"/>
    <w:rPr>
      <w:rFonts w:ascii="Tahoma" w:eastAsia="Calibri" w:hAnsi="Tahoma" w:cs="Tahoma"/>
      <w:sz w:val="16"/>
      <w:szCs w:val="16"/>
    </w:rPr>
  </w:style>
  <w:style w:type="paragraph" w:styleId="ListParagraph">
    <w:name w:val="List Paragraph"/>
    <w:basedOn w:val="Normal"/>
    <w:uiPriority w:val="34"/>
    <w:qFormat/>
    <w:rsid w:val="00F609DC"/>
    <w:pPr>
      <w:numPr>
        <w:numId w:val="39"/>
      </w:numPr>
      <w:spacing w:before="80"/>
    </w:pPr>
    <w:rPr>
      <w:rFonts w:cs="Arial"/>
      <w:szCs w:val="20"/>
    </w:rPr>
  </w:style>
  <w:style w:type="paragraph" w:styleId="Header">
    <w:name w:val="header"/>
    <w:basedOn w:val="Normal"/>
    <w:link w:val="HeaderChar"/>
    <w:uiPriority w:val="99"/>
    <w:unhideWhenUsed/>
    <w:rsid w:val="00D34434"/>
    <w:pPr>
      <w:tabs>
        <w:tab w:val="center" w:pos="4680"/>
        <w:tab w:val="right" w:pos="9360"/>
      </w:tabs>
      <w:spacing w:line="240" w:lineRule="auto"/>
    </w:pPr>
  </w:style>
  <w:style w:type="character" w:customStyle="1" w:styleId="HeaderChar">
    <w:name w:val="Header Char"/>
    <w:basedOn w:val="DefaultParagraphFont"/>
    <w:link w:val="Header"/>
    <w:uiPriority w:val="99"/>
    <w:rsid w:val="00D34434"/>
    <w:rPr>
      <w:rFonts w:ascii="Arial" w:eastAsia="Calibri" w:hAnsi="Arial" w:cs="Times New Roman"/>
      <w:sz w:val="20"/>
      <w:szCs w:val="22"/>
    </w:rPr>
  </w:style>
  <w:style w:type="paragraph" w:styleId="Footer">
    <w:name w:val="footer"/>
    <w:basedOn w:val="Normal"/>
    <w:link w:val="FooterChar"/>
    <w:uiPriority w:val="99"/>
    <w:unhideWhenUsed/>
    <w:rsid w:val="00D34434"/>
    <w:pPr>
      <w:tabs>
        <w:tab w:val="center" w:pos="4680"/>
        <w:tab w:val="right" w:pos="9360"/>
      </w:tabs>
      <w:spacing w:line="240" w:lineRule="auto"/>
    </w:pPr>
  </w:style>
  <w:style w:type="character" w:customStyle="1" w:styleId="FooterChar">
    <w:name w:val="Footer Char"/>
    <w:basedOn w:val="DefaultParagraphFont"/>
    <w:link w:val="Footer"/>
    <w:uiPriority w:val="99"/>
    <w:rsid w:val="00D34434"/>
    <w:rPr>
      <w:rFonts w:ascii="Arial" w:eastAsia="Calibri" w:hAnsi="Arial" w:cs="Times New Roman"/>
      <w:sz w:val="20"/>
      <w:szCs w:val="22"/>
    </w:rPr>
  </w:style>
  <w:style w:type="table" w:customStyle="1" w:styleId="TableGrid1">
    <w:name w:val="Table Grid1"/>
    <w:basedOn w:val="TableNormal"/>
    <w:next w:val="TableGrid"/>
    <w:uiPriority w:val="59"/>
    <w:rsid w:val="00D3443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3443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3443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34434"/>
    <w:pPr>
      <w:widowControl w:val="0"/>
      <w:spacing w:line="240" w:lineRule="auto"/>
      <w:ind w:left="840" w:hanging="360"/>
    </w:pPr>
    <w:rPr>
      <w:rFonts w:eastAsia="Arial"/>
      <w:szCs w:val="20"/>
    </w:rPr>
  </w:style>
  <w:style w:type="character" w:customStyle="1" w:styleId="BodyTextChar">
    <w:name w:val="Body Text Char"/>
    <w:basedOn w:val="DefaultParagraphFont"/>
    <w:link w:val="BodyText"/>
    <w:uiPriority w:val="1"/>
    <w:rsid w:val="00D34434"/>
    <w:rPr>
      <w:rFonts w:ascii="Arial" w:eastAsia="Arial" w:hAnsi="Arial" w:cs="Times New Roman"/>
      <w:sz w:val="20"/>
      <w:szCs w:val="20"/>
    </w:rPr>
  </w:style>
  <w:style w:type="character" w:styleId="PageNumber">
    <w:name w:val="page number"/>
    <w:uiPriority w:val="99"/>
    <w:semiHidden/>
    <w:unhideWhenUsed/>
    <w:rsid w:val="00D34434"/>
  </w:style>
  <w:style w:type="paragraph" w:styleId="TOCHeading">
    <w:name w:val="TOC Heading"/>
    <w:basedOn w:val="Heading1"/>
    <w:next w:val="Normal"/>
    <w:uiPriority w:val="39"/>
    <w:unhideWhenUsed/>
    <w:qFormat/>
    <w:rsid w:val="00D34434"/>
    <w:pPr>
      <w:keepLines/>
      <w:spacing w:before="480" w:after="0"/>
      <w:outlineLvl w:val="9"/>
    </w:pPr>
    <w:rPr>
      <w:color w:val="365F91"/>
      <w:sz w:val="28"/>
      <w:szCs w:val="28"/>
    </w:rPr>
  </w:style>
  <w:style w:type="paragraph" w:styleId="TOC1">
    <w:name w:val="toc 1"/>
    <w:basedOn w:val="Normal"/>
    <w:next w:val="Normal"/>
    <w:autoRedefine/>
    <w:uiPriority w:val="39"/>
    <w:unhideWhenUsed/>
    <w:rsid w:val="00D34434"/>
    <w:pPr>
      <w:tabs>
        <w:tab w:val="right" w:leader="dot" w:pos="9350"/>
      </w:tabs>
      <w:spacing w:before="120"/>
    </w:pPr>
    <w:rPr>
      <w:rFonts w:ascii="Cambria" w:hAnsi="Cambria"/>
      <w:b/>
      <w:sz w:val="24"/>
      <w:szCs w:val="24"/>
    </w:rPr>
  </w:style>
  <w:style w:type="paragraph" w:styleId="TOC2">
    <w:name w:val="toc 2"/>
    <w:basedOn w:val="Normal"/>
    <w:next w:val="Normal"/>
    <w:autoRedefine/>
    <w:uiPriority w:val="39"/>
    <w:semiHidden/>
    <w:unhideWhenUsed/>
    <w:rsid w:val="00D34434"/>
    <w:pPr>
      <w:ind w:left="220"/>
    </w:pPr>
    <w:rPr>
      <w:rFonts w:ascii="Cambria" w:hAnsi="Cambria"/>
      <w:b/>
    </w:rPr>
  </w:style>
  <w:style w:type="paragraph" w:styleId="TOC3">
    <w:name w:val="toc 3"/>
    <w:basedOn w:val="Normal"/>
    <w:next w:val="Normal"/>
    <w:autoRedefine/>
    <w:uiPriority w:val="39"/>
    <w:unhideWhenUsed/>
    <w:rsid w:val="00D34434"/>
    <w:pPr>
      <w:ind w:left="440"/>
    </w:pPr>
    <w:rPr>
      <w:rFonts w:ascii="Cambria" w:hAnsi="Cambria"/>
    </w:rPr>
  </w:style>
  <w:style w:type="paragraph" w:styleId="TOC4">
    <w:name w:val="toc 4"/>
    <w:basedOn w:val="Normal"/>
    <w:next w:val="Normal"/>
    <w:autoRedefine/>
    <w:uiPriority w:val="39"/>
    <w:semiHidden/>
    <w:unhideWhenUsed/>
    <w:rsid w:val="00D34434"/>
    <w:pPr>
      <w:ind w:left="660"/>
    </w:pPr>
    <w:rPr>
      <w:rFonts w:ascii="Cambria" w:hAnsi="Cambria"/>
      <w:szCs w:val="20"/>
    </w:rPr>
  </w:style>
  <w:style w:type="paragraph" w:styleId="TOC5">
    <w:name w:val="toc 5"/>
    <w:basedOn w:val="Normal"/>
    <w:next w:val="Normal"/>
    <w:autoRedefine/>
    <w:uiPriority w:val="39"/>
    <w:semiHidden/>
    <w:unhideWhenUsed/>
    <w:rsid w:val="00D34434"/>
    <w:pPr>
      <w:ind w:left="880"/>
    </w:pPr>
    <w:rPr>
      <w:rFonts w:ascii="Cambria" w:hAnsi="Cambria"/>
      <w:szCs w:val="20"/>
    </w:rPr>
  </w:style>
  <w:style w:type="paragraph" w:styleId="TOC6">
    <w:name w:val="toc 6"/>
    <w:basedOn w:val="Normal"/>
    <w:next w:val="Normal"/>
    <w:autoRedefine/>
    <w:uiPriority w:val="39"/>
    <w:semiHidden/>
    <w:unhideWhenUsed/>
    <w:rsid w:val="00D34434"/>
    <w:pPr>
      <w:ind w:left="1100"/>
    </w:pPr>
    <w:rPr>
      <w:rFonts w:ascii="Cambria" w:hAnsi="Cambria"/>
      <w:szCs w:val="20"/>
    </w:rPr>
  </w:style>
  <w:style w:type="paragraph" w:styleId="TOC7">
    <w:name w:val="toc 7"/>
    <w:basedOn w:val="Normal"/>
    <w:next w:val="Normal"/>
    <w:autoRedefine/>
    <w:uiPriority w:val="39"/>
    <w:semiHidden/>
    <w:unhideWhenUsed/>
    <w:rsid w:val="00D34434"/>
    <w:pPr>
      <w:ind w:left="1320"/>
    </w:pPr>
    <w:rPr>
      <w:rFonts w:ascii="Cambria" w:hAnsi="Cambria"/>
      <w:szCs w:val="20"/>
    </w:rPr>
  </w:style>
  <w:style w:type="paragraph" w:styleId="TOC8">
    <w:name w:val="toc 8"/>
    <w:basedOn w:val="Normal"/>
    <w:next w:val="Normal"/>
    <w:autoRedefine/>
    <w:uiPriority w:val="39"/>
    <w:semiHidden/>
    <w:unhideWhenUsed/>
    <w:rsid w:val="00D34434"/>
    <w:pPr>
      <w:ind w:left="1540"/>
    </w:pPr>
    <w:rPr>
      <w:rFonts w:ascii="Cambria" w:hAnsi="Cambria"/>
      <w:szCs w:val="20"/>
    </w:rPr>
  </w:style>
  <w:style w:type="paragraph" w:styleId="TOC9">
    <w:name w:val="toc 9"/>
    <w:basedOn w:val="Normal"/>
    <w:next w:val="Normal"/>
    <w:autoRedefine/>
    <w:uiPriority w:val="39"/>
    <w:semiHidden/>
    <w:unhideWhenUsed/>
    <w:rsid w:val="00D34434"/>
    <w:pPr>
      <w:ind w:left="1760"/>
    </w:pPr>
    <w:rPr>
      <w:rFonts w:ascii="Cambria" w:hAnsi="Cambria"/>
      <w:szCs w:val="20"/>
    </w:rPr>
  </w:style>
  <w:style w:type="character" w:customStyle="1" w:styleId="user-generated">
    <w:name w:val="user-generated"/>
    <w:rsid w:val="00D34434"/>
  </w:style>
  <w:style w:type="character" w:styleId="Hyperlink">
    <w:name w:val="Hyperlink"/>
    <w:uiPriority w:val="99"/>
    <w:unhideWhenUsed/>
    <w:rsid w:val="00D34434"/>
    <w:rPr>
      <w:color w:val="0000FF"/>
      <w:u w:val="single"/>
    </w:rPr>
  </w:style>
  <w:style w:type="character" w:customStyle="1" w:styleId="checkbox-button-label-text1">
    <w:name w:val="checkbox-button-label-text1"/>
    <w:rsid w:val="00D34434"/>
    <w:rPr>
      <w:vanish w:val="0"/>
      <w:webHidden w:val="0"/>
      <w:specVanish w:val="0"/>
    </w:rPr>
  </w:style>
  <w:style w:type="character" w:styleId="CommentReference">
    <w:name w:val="annotation reference"/>
    <w:uiPriority w:val="99"/>
    <w:semiHidden/>
    <w:unhideWhenUsed/>
    <w:rsid w:val="00D34434"/>
    <w:rPr>
      <w:sz w:val="18"/>
      <w:szCs w:val="18"/>
    </w:rPr>
  </w:style>
  <w:style w:type="paragraph" w:styleId="CommentText">
    <w:name w:val="annotation text"/>
    <w:basedOn w:val="Normal"/>
    <w:link w:val="CommentTextChar"/>
    <w:uiPriority w:val="99"/>
    <w:unhideWhenUsed/>
    <w:rsid w:val="00D34434"/>
    <w:rPr>
      <w:sz w:val="24"/>
      <w:szCs w:val="24"/>
    </w:rPr>
  </w:style>
  <w:style w:type="character" w:customStyle="1" w:styleId="CommentTextChar">
    <w:name w:val="Comment Text Char"/>
    <w:basedOn w:val="DefaultParagraphFont"/>
    <w:link w:val="CommentText"/>
    <w:uiPriority w:val="99"/>
    <w:rsid w:val="00D34434"/>
    <w:rPr>
      <w:rFonts w:ascii="Arial" w:eastAsia="Calibri" w:hAnsi="Arial" w:cs="Times New Roman"/>
    </w:rPr>
  </w:style>
  <w:style w:type="paragraph" w:styleId="CommentSubject">
    <w:name w:val="annotation subject"/>
    <w:basedOn w:val="CommentText"/>
    <w:next w:val="CommentText"/>
    <w:link w:val="CommentSubjectChar"/>
    <w:uiPriority w:val="99"/>
    <w:semiHidden/>
    <w:unhideWhenUsed/>
    <w:rsid w:val="00D34434"/>
    <w:rPr>
      <w:b/>
      <w:bCs/>
      <w:sz w:val="20"/>
      <w:szCs w:val="20"/>
    </w:rPr>
  </w:style>
  <w:style w:type="character" w:customStyle="1" w:styleId="CommentSubjectChar">
    <w:name w:val="Comment Subject Char"/>
    <w:basedOn w:val="CommentTextChar"/>
    <w:link w:val="CommentSubject"/>
    <w:uiPriority w:val="99"/>
    <w:semiHidden/>
    <w:rsid w:val="00D34434"/>
    <w:rPr>
      <w:rFonts w:ascii="Arial" w:eastAsia="Calibri" w:hAnsi="Arial" w:cs="Times New Roman"/>
      <w:b/>
      <w:bCs/>
      <w:sz w:val="20"/>
      <w:szCs w:val="20"/>
    </w:rPr>
  </w:style>
  <w:style w:type="paragraph" w:styleId="NormalWeb">
    <w:name w:val="Normal (Web)"/>
    <w:basedOn w:val="Normal"/>
    <w:uiPriority w:val="99"/>
    <w:semiHidden/>
    <w:unhideWhenUsed/>
    <w:rsid w:val="00D34434"/>
    <w:pPr>
      <w:spacing w:before="100" w:beforeAutospacing="1" w:after="100" w:afterAutospacing="1" w:line="240" w:lineRule="auto"/>
    </w:pPr>
    <w:rPr>
      <w:rFonts w:ascii="Times" w:eastAsia="MS Mincho" w:hAnsi="Times"/>
      <w:szCs w:val="20"/>
    </w:rPr>
  </w:style>
  <w:style w:type="character" w:styleId="FollowedHyperlink">
    <w:name w:val="FollowedHyperlink"/>
    <w:uiPriority w:val="99"/>
    <w:semiHidden/>
    <w:unhideWhenUsed/>
    <w:rsid w:val="00D34434"/>
    <w:rPr>
      <w:color w:val="800080"/>
      <w:u w:val="single"/>
    </w:rPr>
  </w:style>
  <w:style w:type="paragraph" w:styleId="FootnoteText">
    <w:name w:val="footnote text"/>
    <w:basedOn w:val="Normal"/>
    <w:link w:val="FootnoteTextChar"/>
    <w:uiPriority w:val="99"/>
    <w:unhideWhenUsed/>
    <w:rsid w:val="00D34434"/>
    <w:pPr>
      <w:spacing w:line="240" w:lineRule="auto"/>
    </w:pPr>
    <w:rPr>
      <w:sz w:val="24"/>
      <w:szCs w:val="24"/>
    </w:rPr>
  </w:style>
  <w:style w:type="character" w:customStyle="1" w:styleId="FootnoteTextChar">
    <w:name w:val="Footnote Text Char"/>
    <w:basedOn w:val="DefaultParagraphFont"/>
    <w:link w:val="FootnoteText"/>
    <w:uiPriority w:val="99"/>
    <w:rsid w:val="00D34434"/>
    <w:rPr>
      <w:rFonts w:ascii="Arial" w:eastAsia="Calibri" w:hAnsi="Arial" w:cs="Times New Roman"/>
    </w:rPr>
  </w:style>
  <w:style w:type="character" w:styleId="FootnoteReference">
    <w:name w:val="footnote reference"/>
    <w:basedOn w:val="DefaultParagraphFont"/>
    <w:uiPriority w:val="99"/>
    <w:unhideWhenUsed/>
    <w:rsid w:val="00D34434"/>
    <w:rPr>
      <w:vertAlign w:val="superscript"/>
    </w:rPr>
  </w:style>
  <w:style w:type="paragraph" w:styleId="Revision">
    <w:name w:val="Revision"/>
    <w:hidden/>
    <w:uiPriority w:val="71"/>
    <w:rsid w:val="00D34434"/>
    <w:rPr>
      <w:rFonts w:ascii="Calibri" w:eastAsia="Calibri" w:hAnsi="Calibri" w:cs="Times New Roman"/>
      <w:sz w:val="22"/>
      <w:szCs w:val="22"/>
    </w:rPr>
  </w:style>
  <w:style w:type="paragraph" w:customStyle="1" w:styleId="TableParagraph">
    <w:name w:val="Table Paragraph"/>
    <w:basedOn w:val="Normal"/>
    <w:uiPriority w:val="1"/>
    <w:qFormat/>
    <w:rsid w:val="00D34434"/>
    <w:pPr>
      <w:widowControl w:val="0"/>
      <w:spacing w:line="240" w:lineRule="auto"/>
    </w:pPr>
    <w:rPr>
      <w:rFonts w:asciiTheme="minorHAnsi" w:eastAsiaTheme="minorHAnsi" w:hAnsiTheme="minorHAnsi" w:cstheme="minorBidi"/>
      <w:sz w:val="22"/>
    </w:rPr>
  </w:style>
  <w:style w:type="character" w:customStyle="1" w:styleId="Heading2Char">
    <w:name w:val="Heading 2 Char"/>
    <w:basedOn w:val="DefaultParagraphFont"/>
    <w:link w:val="Heading2"/>
    <w:uiPriority w:val="9"/>
    <w:rsid w:val="000E30B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67332">
      <w:bodyDiv w:val="1"/>
      <w:marLeft w:val="0"/>
      <w:marRight w:val="0"/>
      <w:marTop w:val="0"/>
      <w:marBottom w:val="0"/>
      <w:divBdr>
        <w:top w:val="none" w:sz="0" w:space="0" w:color="auto"/>
        <w:left w:val="none" w:sz="0" w:space="0" w:color="auto"/>
        <w:bottom w:val="none" w:sz="0" w:space="0" w:color="auto"/>
        <w:right w:val="none" w:sz="0" w:space="0" w:color="auto"/>
      </w:divBdr>
    </w:div>
    <w:div w:id="1913543602">
      <w:bodyDiv w:val="1"/>
      <w:marLeft w:val="0"/>
      <w:marRight w:val="0"/>
      <w:marTop w:val="0"/>
      <w:marBottom w:val="0"/>
      <w:divBdr>
        <w:top w:val="none" w:sz="0" w:space="0" w:color="auto"/>
        <w:left w:val="none" w:sz="0" w:space="0" w:color="auto"/>
        <w:bottom w:val="none" w:sz="0" w:space="0" w:color="auto"/>
        <w:right w:val="none" w:sz="0" w:space="0" w:color="auto"/>
      </w:divBdr>
    </w:div>
    <w:div w:id="1968470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eresa.gonzales@emsa.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s>
    </off2d280d04f435e8ad65f64297220d7>
    <TaxCatchAll xmlns="a48324c4-7d20-48d3-8188-32763737222b">
      <Value>132</Value>
      <Value>97</Value>
      <Value>123</Value>
      <Value>158</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9C5C0E-FEAF-4670-A445-EA135493D3CC}"/>
</file>

<file path=customXml/itemProps2.xml><?xml version="1.0" encoding="utf-8"?>
<ds:datastoreItem xmlns:ds="http://schemas.openxmlformats.org/officeDocument/2006/customXml" ds:itemID="{994E6DE2-F84D-4F30-A074-66F2FFBA8F4D}"/>
</file>

<file path=customXml/itemProps3.xml><?xml version="1.0" encoding="utf-8"?>
<ds:datastoreItem xmlns:ds="http://schemas.openxmlformats.org/officeDocument/2006/customXml" ds:itemID="{A73E7383-7AB2-4C13-A94B-7680B770312E}"/>
</file>

<file path=customXml/itemProps4.xml><?xml version="1.0" encoding="utf-8"?>
<ds:datastoreItem xmlns:ds="http://schemas.openxmlformats.org/officeDocument/2006/customXml" ds:itemID="{613A33F0-4D18-42C7-8CF9-1A630F65E756}"/>
</file>

<file path=docProps/app.xml><?xml version="1.0" encoding="utf-8"?>
<Properties xmlns="http://schemas.openxmlformats.org/officeDocument/2006/extended-properties" xmlns:vt="http://schemas.openxmlformats.org/officeDocument/2006/docPropsVTypes">
  <Template>Normal</Template>
  <TotalTime>122</TotalTime>
  <Pages>14</Pages>
  <Words>2585</Words>
  <Characters>14737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Constant &amp; Associates</Company>
  <LinksUpToDate>false</LinksUpToDate>
  <CharactersWithSpaces>17288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MYTEP</dc:title>
  <dc:creator>Robbie Spears</dc:creator>
  <cp:lastModifiedBy>Schafer, Charles (CDPH-EPO)</cp:lastModifiedBy>
  <cp:revision>6</cp:revision>
  <cp:lastPrinted>2016-10-14T19:08:00Z</cp:lastPrinted>
  <dcterms:created xsi:type="dcterms:W3CDTF">2016-10-14T19:23:00Z</dcterms:created>
  <dcterms:modified xsi:type="dcterms:W3CDTF">2018-04-19T17:25:00Z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132;#Emergency Preparedness|1a36f3a7-4da9-42b7-b479-1bc3fa11c14e</vt:lpwstr>
  </property>
  <property fmtid="{D5CDD505-2E9C-101B-9397-08002B2CF9AE}" pid="5" name="CDPH Audience">
    <vt:lpwstr>123;#Other Stakeholder|6b3266fc-4016-443b-9e9e-97a2230ee0e4</vt:lpwstr>
  </property>
  <property fmtid="{D5CDD505-2E9C-101B-9397-08002B2CF9AE}" pid="6" name="Program">
    <vt:lpwstr>158;#Emergency Preparedness Office|285f7b86-3762-4fca-96bc-f1e595f99352</vt:lpwstr>
  </property>
</Properties>
</file>