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561B3" w14:textId="18782C21" w:rsidR="00CF26D0" w:rsidRPr="00C80C5F" w:rsidRDefault="00C35EEC" w:rsidP="00C35EEC">
      <w:pPr>
        <w:pStyle w:val="Heading1"/>
      </w:pPr>
      <w:bookmarkStart w:id="0" w:name="_GoBack"/>
      <w:bookmarkEnd w:id="0"/>
      <w:r>
        <w:t>1.</w:t>
      </w:r>
      <w:r>
        <w:tab/>
      </w:r>
      <w:r w:rsidR="00CF26D0" w:rsidRPr="00C80C5F">
        <w:t>Service Overview</w:t>
      </w:r>
    </w:p>
    <w:p w14:paraId="296561B4" w14:textId="77777777" w:rsidR="00952E12" w:rsidRPr="00C80C5F" w:rsidRDefault="00952E12" w:rsidP="00B154C4">
      <w:pPr>
        <w:rPr>
          <w:rFonts w:ascii="Arial" w:hAnsi="Arial" w:cs="Arial"/>
        </w:rPr>
      </w:pPr>
    </w:p>
    <w:p w14:paraId="296561B5" w14:textId="77777777" w:rsidR="00BA2B62" w:rsidRPr="00C80C5F" w:rsidRDefault="008364B7" w:rsidP="002C2FFE">
      <w:pPr>
        <w:ind w:left="720"/>
        <w:contextualSpacing/>
        <w:rPr>
          <w:rFonts w:ascii="Arial" w:hAnsi="Arial" w:cs="Arial"/>
        </w:rPr>
      </w:pPr>
      <w:r w:rsidRPr="00C80C5F">
        <w:rPr>
          <w:rFonts w:ascii="Arial" w:hAnsi="Arial" w:cs="Arial"/>
        </w:rPr>
        <w:t xml:space="preserve">The </w:t>
      </w:r>
      <w:r w:rsidR="00764BEF" w:rsidRPr="00C80C5F">
        <w:rPr>
          <w:rFonts w:ascii="Arial" w:hAnsi="Arial" w:cs="Arial"/>
        </w:rPr>
        <w:t>Grantee</w:t>
      </w:r>
      <w:r w:rsidRPr="00C80C5F">
        <w:rPr>
          <w:rFonts w:ascii="Arial" w:hAnsi="Arial" w:cs="Arial"/>
        </w:rPr>
        <w:t xml:space="preserve"> will i</w:t>
      </w:r>
      <w:r w:rsidR="00BA2B62" w:rsidRPr="00C80C5F">
        <w:rPr>
          <w:rFonts w:ascii="Arial" w:hAnsi="Arial" w:cs="Arial"/>
        </w:rPr>
        <w:t>mplement</w:t>
      </w:r>
      <w:r w:rsidRPr="00C80C5F">
        <w:rPr>
          <w:rFonts w:ascii="Arial" w:hAnsi="Arial" w:cs="Arial"/>
        </w:rPr>
        <w:t xml:space="preserve"> e</w:t>
      </w:r>
      <w:r w:rsidR="00BA2B62" w:rsidRPr="00C80C5F">
        <w:rPr>
          <w:rFonts w:ascii="Arial" w:hAnsi="Arial" w:cs="Arial"/>
        </w:rPr>
        <w:t>vidence</w:t>
      </w:r>
      <w:r w:rsidR="00717BB4" w:rsidRPr="00C80C5F">
        <w:rPr>
          <w:rFonts w:ascii="Arial" w:hAnsi="Arial" w:cs="Arial"/>
        </w:rPr>
        <w:t>-</w:t>
      </w:r>
      <w:r w:rsidR="00BA2B62" w:rsidRPr="00C80C5F">
        <w:rPr>
          <w:rFonts w:ascii="Arial" w:hAnsi="Arial" w:cs="Arial"/>
        </w:rPr>
        <w:t xml:space="preserve">based </w:t>
      </w:r>
      <w:r w:rsidR="00696A5F" w:rsidRPr="00C80C5F">
        <w:rPr>
          <w:rFonts w:ascii="Arial" w:hAnsi="Arial" w:cs="Arial"/>
        </w:rPr>
        <w:t xml:space="preserve">public health </w:t>
      </w:r>
      <w:r w:rsidR="00BA2B62" w:rsidRPr="00C80C5F">
        <w:rPr>
          <w:rFonts w:ascii="Arial" w:hAnsi="Arial" w:cs="Arial"/>
        </w:rPr>
        <w:t xml:space="preserve">activities to proactively </w:t>
      </w:r>
      <w:r w:rsidR="00696A5F" w:rsidRPr="00C80C5F">
        <w:rPr>
          <w:rFonts w:ascii="Arial" w:hAnsi="Arial" w:cs="Arial"/>
        </w:rPr>
        <w:t>address</w:t>
      </w:r>
      <w:r w:rsidR="00CF26D0" w:rsidRPr="00C80C5F">
        <w:rPr>
          <w:rFonts w:ascii="Arial" w:hAnsi="Arial" w:cs="Arial"/>
        </w:rPr>
        <w:t xml:space="preserve"> </w:t>
      </w:r>
      <w:r w:rsidR="00CC5474" w:rsidRPr="00C80C5F">
        <w:rPr>
          <w:rFonts w:ascii="Arial" w:hAnsi="Arial" w:cs="Arial"/>
        </w:rPr>
        <w:t>S</w:t>
      </w:r>
      <w:r w:rsidR="00CF26D0" w:rsidRPr="00C80C5F">
        <w:rPr>
          <w:rFonts w:ascii="Arial" w:hAnsi="Arial" w:cs="Arial"/>
        </w:rPr>
        <w:t xml:space="preserve">exually </w:t>
      </w:r>
      <w:r w:rsidR="00CC5474" w:rsidRPr="00C80C5F">
        <w:rPr>
          <w:rFonts w:ascii="Arial" w:hAnsi="Arial" w:cs="Arial"/>
        </w:rPr>
        <w:t>T</w:t>
      </w:r>
      <w:r w:rsidR="00CF26D0" w:rsidRPr="00C80C5F">
        <w:rPr>
          <w:rFonts w:ascii="Arial" w:hAnsi="Arial" w:cs="Arial"/>
        </w:rPr>
        <w:t xml:space="preserve">ransmitted </w:t>
      </w:r>
      <w:r w:rsidR="00CC5474" w:rsidRPr="00C80C5F">
        <w:rPr>
          <w:rFonts w:ascii="Arial" w:hAnsi="Arial" w:cs="Arial"/>
        </w:rPr>
        <w:t>D</w:t>
      </w:r>
      <w:r w:rsidR="00CF26D0" w:rsidRPr="00C80C5F">
        <w:rPr>
          <w:rFonts w:ascii="Arial" w:hAnsi="Arial" w:cs="Arial"/>
        </w:rPr>
        <w:t>isease</w:t>
      </w:r>
      <w:r w:rsidR="00637C36" w:rsidRPr="00C80C5F">
        <w:rPr>
          <w:rFonts w:ascii="Arial" w:hAnsi="Arial" w:cs="Arial"/>
        </w:rPr>
        <w:t>s</w:t>
      </w:r>
      <w:r w:rsidR="00CF26D0" w:rsidRPr="00C80C5F">
        <w:rPr>
          <w:rFonts w:ascii="Arial" w:hAnsi="Arial" w:cs="Arial"/>
        </w:rPr>
        <w:t xml:space="preserve"> (STD)</w:t>
      </w:r>
      <w:r w:rsidR="00696A5F" w:rsidRPr="00C80C5F">
        <w:rPr>
          <w:rFonts w:ascii="Arial" w:hAnsi="Arial" w:cs="Arial"/>
        </w:rPr>
        <w:t xml:space="preserve"> </w:t>
      </w:r>
      <w:r w:rsidR="002A2D59" w:rsidRPr="00C80C5F">
        <w:rPr>
          <w:rFonts w:ascii="Arial" w:hAnsi="Arial" w:cs="Arial"/>
        </w:rPr>
        <w:t>within</w:t>
      </w:r>
      <w:r w:rsidR="00696A5F" w:rsidRPr="00C80C5F">
        <w:rPr>
          <w:rFonts w:ascii="Arial" w:hAnsi="Arial" w:cs="Arial"/>
        </w:rPr>
        <w:t xml:space="preserve"> the local health juri</w:t>
      </w:r>
      <w:r w:rsidR="006C5619" w:rsidRPr="00C80C5F">
        <w:rPr>
          <w:rFonts w:ascii="Arial" w:hAnsi="Arial" w:cs="Arial"/>
        </w:rPr>
        <w:t>sdiction</w:t>
      </w:r>
      <w:r w:rsidR="00EF4C0C" w:rsidRPr="00C80C5F">
        <w:rPr>
          <w:rFonts w:ascii="Arial" w:hAnsi="Arial" w:cs="Arial"/>
        </w:rPr>
        <w:t>.</w:t>
      </w:r>
      <w:r w:rsidR="00696A5F" w:rsidRPr="00C80C5F">
        <w:rPr>
          <w:rFonts w:ascii="Arial" w:hAnsi="Arial" w:cs="Arial"/>
        </w:rPr>
        <w:t xml:space="preserve"> </w:t>
      </w:r>
      <w:r w:rsidR="004949A3" w:rsidRPr="00C80C5F">
        <w:rPr>
          <w:rFonts w:ascii="Arial" w:hAnsi="Arial" w:cs="Arial"/>
        </w:rPr>
        <w:t xml:space="preserve"> </w:t>
      </w:r>
      <w:r w:rsidR="001D118C" w:rsidRPr="00C80C5F">
        <w:rPr>
          <w:rFonts w:ascii="Arial" w:hAnsi="Arial" w:cs="Arial"/>
        </w:rPr>
        <w:t xml:space="preserve">Particular emphasis should be placed on the prevention and control of infectious syphilis, </w:t>
      </w:r>
      <w:r w:rsidR="00B92A9D" w:rsidRPr="00C80C5F">
        <w:rPr>
          <w:rFonts w:ascii="Arial" w:hAnsi="Arial" w:cs="Arial"/>
        </w:rPr>
        <w:t xml:space="preserve">congenital syphilis, </w:t>
      </w:r>
      <w:r w:rsidR="001D118C" w:rsidRPr="00C80C5F">
        <w:rPr>
          <w:rFonts w:ascii="Arial" w:hAnsi="Arial" w:cs="Arial"/>
        </w:rPr>
        <w:t xml:space="preserve">gonorrhea (GC), </w:t>
      </w:r>
      <w:r w:rsidR="003776A7" w:rsidRPr="00C80C5F">
        <w:rPr>
          <w:rFonts w:ascii="Arial" w:hAnsi="Arial" w:cs="Arial"/>
        </w:rPr>
        <w:t xml:space="preserve">and </w:t>
      </w:r>
      <w:r w:rsidR="001D118C" w:rsidRPr="00C80C5F">
        <w:rPr>
          <w:rFonts w:ascii="Arial" w:hAnsi="Arial" w:cs="Arial"/>
        </w:rPr>
        <w:t xml:space="preserve">chlamydia trachomatis </w:t>
      </w:r>
      <w:r w:rsidR="00D976C9" w:rsidRPr="00C80C5F">
        <w:rPr>
          <w:rFonts w:ascii="Arial" w:hAnsi="Arial" w:cs="Arial"/>
        </w:rPr>
        <w:t xml:space="preserve">(CT) </w:t>
      </w:r>
      <w:r w:rsidR="001D118C" w:rsidRPr="00C80C5F">
        <w:rPr>
          <w:rFonts w:ascii="Arial" w:hAnsi="Arial" w:cs="Arial"/>
        </w:rPr>
        <w:t>infection.</w:t>
      </w:r>
    </w:p>
    <w:p w14:paraId="296561B6" w14:textId="77777777" w:rsidR="00696A5F" w:rsidRPr="00C80C5F" w:rsidRDefault="00696A5F" w:rsidP="00CF26D0">
      <w:pPr>
        <w:ind w:left="720"/>
        <w:rPr>
          <w:rFonts w:ascii="Arial" w:hAnsi="Arial" w:cs="Arial"/>
        </w:rPr>
      </w:pPr>
    </w:p>
    <w:p w14:paraId="296561B7" w14:textId="77777777" w:rsidR="00696A5F" w:rsidRPr="00C80C5F" w:rsidRDefault="00696A5F" w:rsidP="00CF26D0">
      <w:pPr>
        <w:ind w:left="720"/>
        <w:rPr>
          <w:rFonts w:ascii="Arial" w:hAnsi="Arial" w:cs="Arial"/>
        </w:rPr>
      </w:pPr>
      <w:r w:rsidRPr="00C80C5F">
        <w:rPr>
          <w:rFonts w:ascii="Arial" w:hAnsi="Arial" w:cs="Arial"/>
        </w:rPr>
        <w:t xml:space="preserve">Key strategic </w:t>
      </w:r>
      <w:r w:rsidR="006C5619" w:rsidRPr="00C80C5F">
        <w:rPr>
          <w:rFonts w:ascii="Arial" w:hAnsi="Arial" w:cs="Arial"/>
        </w:rPr>
        <w:t>targets</w:t>
      </w:r>
      <w:r w:rsidRPr="00C80C5F">
        <w:rPr>
          <w:rFonts w:ascii="Arial" w:hAnsi="Arial" w:cs="Arial"/>
        </w:rPr>
        <w:t xml:space="preserve"> </w:t>
      </w:r>
      <w:r w:rsidR="006C5619" w:rsidRPr="00C80C5F">
        <w:rPr>
          <w:rFonts w:ascii="Arial" w:hAnsi="Arial" w:cs="Arial"/>
        </w:rPr>
        <w:t xml:space="preserve">for STD </w:t>
      </w:r>
      <w:r w:rsidR="001D118C" w:rsidRPr="00C80C5F">
        <w:rPr>
          <w:rFonts w:ascii="Arial" w:hAnsi="Arial" w:cs="Arial"/>
        </w:rPr>
        <w:t>prevention</w:t>
      </w:r>
      <w:r w:rsidRPr="00C80C5F">
        <w:rPr>
          <w:rFonts w:ascii="Arial" w:hAnsi="Arial" w:cs="Arial"/>
        </w:rPr>
        <w:t xml:space="preserve"> and control </w:t>
      </w:r>
      <w:r w:rsidR="006C5619" w:rsidRPr="00C80C5F">
        <w:rPr>
          <w:rFonts w:ascii="Arial" w:hAnsi="Arial" w:cs="Arial"/>
        </w:rPr>
        <w:t>are: implementation of case</w:t>
      </w:r>
      <w:r w:rsidR="004949A3" w:rsidRPr="00C80C5F">
        <w:rPr>
          <w:rFonts w:ascii="Arial" w:hAnsi="Arial" w:cs="Arial"/>
        </w:rPr>
        <w:t>-</w:t>
      </w:r>
      <w:r w:rsidR="006C5619" w:rsidRPr="00C80C5F">
        <w:rPr>
          <w:rFonts w:ascii="Arial" w:hAnsi="Arial" w:cs="Arial"/>
        </w:rPr>
        <w:t>based surveillance</w:t>
      </w:r>
      <w:r w:rsidR="00EF4C0C" w:rsidRPr="00C80C5F">
        <w:rPr>
          <w:rFonts w:ascii="Arial" w:hAnsi="Arial" w:cs="Arial"/>
        </w:rPr>
        <w:t>;</w:t>
      </w:r>
      <w:r w:rsidR="006C5619" w:rsidRPr="00C80C5F">
        <w:rPr>
          <w:rFonts w:ascii="Arial" w:hAnsi="Arial" w:cs="Arial"/>
        </w:rPr>
        <w:t xml:space="preserve"> assurance of timely access to quality clinical services</w:t>
      </w:r>
      <w:r w:rsidR="00EF4C0C" w:rsidRPr="00C80C5F">
        <w:rPr>
          <w:rFonts w:ascii="Arial" w:hAnsi="Arial" w:cs="Arial"/>
        </w:rPr>
        <w:t>;</w:t>
      </w:r>
      <w:r w:rsidR="006C5619" w:rsidRPr="00C80C5F">
        <w:rPr>
          <w:rFonts w:ascii="Arial" w:hAnsi="Arial" w:cs="Arial"/>
        </w:rPr>
        <w:t xml:space="preserve"> verification of appropriate STD treatment</w:t>
      </w:r>
      <w:r w:rsidR="00EF4C0C" w:rsidRPr="00C80C5F">
        <w:rPr>
          <w:rFonts w:ascii="Arial" w:hAnsi="Arial" w:cs="Arial"/>
        </w:rPr>
        <w:t>;</w:t>
      </w:r>
      <w:r w:rsidR="006C5619" w:rsidRPr="00C80C5F">
        <w:rPr>
          <w:rFonts w:ascii="Arial" w:hAnsi="Arial" w:cs="Arial"/>
        </w:rPr>
        <w:t xml:space="preserve"> </w:t>
      </w:r>
      <w:r w:rsidR="00EF4C0C" w:rsidRPr="00C80C5F">
        <w:rPr>
          <w:rFonts w:ascii="Arial" w:hAnsi="Arial" w:cs="Arial"/>
        </w:rPr>
        <w:t>investigation of reported cases, unusual disease</w:t>
      </w:r>
      <w:r w:rsidR="00717BB4" w:rsidRPr="00C80C5F">
        <w:rPr>
          <w:rFonts w:ascii="Arial" w:hAnsi="Arial" w:cs="Arial"/>
        </w:rPr>
        <w:t>s,</w:t>
      </w:r>
      <w:r w:rsidR="00EF4C0C" w:rsidRPr="00C80C5F">
        <w:rPr>
          <w:rFonts w:ascii="Arial" w:hAnsi="Arial" w:cs="Arial"/>
        </w:rPr>
        <w:t xml:space="preserve"> or outbreaks; </w:t>
      </w:r>
      <w:r w:rsidR="006C5619" w:rsidRPr="00C80C5F">
        <w:rPr>
          <w:rFonts w:ascii="Arial" w:eastAsiaTheme="minorEastAsia" w:hAnsi="Arial" w:cs="Arial"/>
          <w:kern w:val="24"/>
        </w:rPr>
        <w:t>identif</w:t>
      </w:r>
      <w:r w:rsidR="00EF4C0C" w:rsidRPr="00C80C5F">
        <w:rPr>
          <w:rFonts w:ascii="Arial" w:eastAsiaTheme="minorEastAsia" w:hAnsi="Arial" w:cs="Arial"/>
          <w:kern w:val="24"/>
        </w:rPr>
        <w:t xml:space="preserve">ication of </w:t>
      </w:r>
      <w:r w:rsidR="002A2D59" w:rsidRPr="00C80C5F">
        <w:rPr>
          <w:rFonts w:ascii="Arial" w:eastAsiaTheme="minorEastAsia" w:hAnsi="Arial" w:cs="Arial"/>
          <w:kern w:val="24"/>
        </w:rPr>
        <w:t xml:space="preserve">a STD </w:t>
      </w:r>
      <w:r w:rsidR="006C5619" w:rsidRPr="00C80C5F">
        <w:rPr>
          <w:rFonts w:ascii="Arial" w:eastAsiaTheme="minorEastAsia" w:hAnsi="Arial" w:cs="Arial"/>
          <w:kern w:val="24"/>
        </w:rPr>
        <w:t>patient</w:t>
      </w:r>
      <w:r w:rsidR="002A2D59" w:rsidRPr="00C80C5F">
        <w:rPr>
          <w:rFonts w:ascii="Arial" w:eastAsiaTheme="minorEastAsia" w:hAnsi="Arial" w:cs="Arial"/>
          <w:kern w:val="24"/>
        </w:rPr>
        <w:t>’s sexual</w:t>
      </w:r>
      <w:r w:rsidR="006C5619" w:rsidRPr="00C80C5F">
        <w:rPr>
          <w:rFonts w:ascii="Arial" w:eastAsiaTheme="minorEastAsia" w:hAnsi="Arial" w:cs="Arial"/>
          <w:kern w:val="24"/>
        </w:rPr>
        <w:t xml:space="preserve"> </w:t>
      </w:r>
      <w:r w:rsidR="002A2D59" w:rsidRPr="00C80C5F">
        <w:rPr>
          <w:rFonts w:ascii="Arial" w:eastAsiaTheme="minorEastAsia" w:hAnsi="Arial" w:cs="Arial"/>
          <w:kern w:val="24"/>
        </w:rPr>
        <w:t xml:space="preserve">and </w:t>
      </w:r>
      <w:r w:rsidR="00EF4C0C" w:rsidRPr="00C80C5F">
        <w:rPr>
          <w:rFonts w:ascii="Arial" w:eastAsiaTheme="minorEastAsia" w:hAnsi="Arial" w:cs="Arial"/>
          <w:kern w:val="24"/>
        </w:rPr>
        <w:t xml:space="preserve">social network </w:t>
      </w:r>
      <w:r w:rsidR="006C5619" w:rsidRPr="00C80C5F">
        <w:rPr>
          <w:rFonts w:ascii="Arial" w:eastAsiaTheme="minorEastAsia" w:hAnsi="Arial" w:cs="Arial"/>
          <w:kern w:val="24"/>
        </w:rPr>
        <w:t xml:space="preserve">contacts </w:t>
      </w:r>
      <w:r w:rsidR="002A2D59" w:rsidRPr="00C80C5F">
        <w:rPr>
          <w:rFonts w:ascii="Arial" w:eastAsiaTheme="minorEastAsia" w:hAnsi="Arial" w:cs="Arial"/>
          <w:kern w:val="24"/>
        </w:rPr>
        <w:t xml:space="preserve">and </w:t>
      </w:r>
      <w:r w:rsidR="00EF4C0C" w:rsidRPr="00C80C5F">
        <w:rPr>
          <w:rFonts w:ascii="Arial" w:eastAsiaTheme="minorEastAsia" w:hAnsi="Arial" w:cs="Arial"/>
          <w:kern w:val="24"/>
        </w:rPr>
        <w:t>referral for examination and</w:t>
      </w:r>
      <w:r w:rsidR="002A2D59" w:rsidRPr="00C80C5F">
        <w:rPr>
          <w:rFonts w:ascii="Arial" w:eastAsiaTheme="minorEastAsia" w:hAnsi="Arial" w:cs="Arial"/>
          <w:kern w:val="24"/>
        </w:rPr>
        <w:t>/or</w:t>
      </w:r>
      <w:r w:rsidR="00EF4C0C" w:rsidRPr="00C80C5F">
        <w:rPr>
          <w:rFonts w:ascii="Arial" w:eastAsiaTheme="minorEastAsia" w:hAnsi="Arial" w:cs="Arial"/>
          <w:kern w:val="24"/>
        </w:rPr>
        <w:t xml:space="preserve"> treatment to prevent further disease transmission or complications; </w:t>
      </w:r>
      <w:r w:rsidR="00EF4C0C" w:rsidRPr="00C80C5F">
        <w:rPr>
          <w:rFonts w:ascii="Arial" w:hAnsi="Arial" w:cs="Arial"/>
        </w:rPr>
        <w:t xml:space="preserve">and health education and health promotion activities </w:t>
      </w:r>
      <w:r w:rsidR="002A2D59" w:rsidRPr="00C80C5F">
        <w:rPr>
          <w:rFonts w:ascii="Arial" w:hAnsi="Arial" w:cs="Arial"/>
        </w:rPr>
        <w:t>to prevent STD</w:t>
      </w:r>
      <w:r w:rsidR="00717BB4" w:rsidRPr="00C80C5F">
        <w:rPr>
          <w:rFonts w:ascii="Arial" w:hAnsi="Arial" w:cs="Arial"/>
        </w:rPr>
        <w:t>s</w:t>
      </w:r>
      <w:r w:rsidR="002A2D59" w:rsidRPr="00C80C5F">
        <w:rPr>
          <w:rFonts w:ascii="Arial" w:hAnsi="Arial" w:cs="Arial"/>
        </w:rPr>
        <w:t xml:space="preserve"> and enhance awareness of</w:t>
      </w:r>
      <w:r w:rsidR="00EF4C0C" w:rsidRPr="00C80C5F">
        <w:rPr>
          <w:rFonts w:ascii="Arial" w:hAnsi="Arial" w:cs="Arial"/>
        </w:rPr>
        <w:t xml:space="preserve"> individuals at risk</w:t>
      </w:r>
      <w:r w:rsidR="002A2D59" w:rsidRPr="00C80C5F">
        <w:rPr>
          <w:rFonts w:ascii="Arial" w:hAnsi="Arial" w:cs="Arial"/>
        </w:rPr>
        <w:t xml:space="preserve"> for STD</w:t>
      </w:r>
      <w:r w:rsidR="00EF4C0C" w:rsidRPr="00C80C5F">
        <w:rPr>
          <w:rFonts w:ascii="Arial" w:hAnsi="Arial" w:cs="Arial"/>
        </w:rPr>
        <w:t xml:space="preserve">, medical </w:t>
      </w:r>
      <w:r w:rsidR="002A2D59" w:rsidRPr="00C80C5F">
        <w:rPr>
          <w:rFonts w:ascii="Arial" w:hAnsi="Arial" w:cs="Arial"/>
        </w:rPr>
        <w:t>providers</w:t>
      </w:r>
      <w:r w:rsidR="004949A3" w:rsidRPr="00C80C5F">
        <w:rPr>
          <w:rFonts w:ascii="Arial" w:hAnsi="Arial" w:cs="Arial"/>
        </w:rPr>
        <w:t>,</w:t>
      </w:r>
      <w:r w:rsidR="002A2D59" w:rsidRPr="00C80C5F">
        <w:rPr>
          <w:rFonts w:ascii="Arial" w:hAnsi="Arial" w:cs="Arial"/>
        </w:rPr>
        <w:t xml:space="preserve"> </w:t>
      </w:r>
      <w:r w:rsidR="00EF4C0C" w:rsidRPr="00C80C5F">
        <w:rPr>
          <w:rFonts w:ascii="Arial" w:hAnsi="Arial" w:cs="Arial"/>
        </w:rPr>
        <w:t>and other service providers within the community</w:t>
      </w:r>
      <w:r w:rsidR="002A2D59" w:rsidRPr="00C80C5F">
        <w:rPr>
          <w:rFonts w:ascii="Arial" w:hAnsi="Arial" w:cs="Arial"/>
        </w:rPr>
        <w:t>.</w:t>
      </w:r>
    </w:p>
    <w:p w14:paraId="296561B8" w14:textId="77777777" w:rsidR="00E264FC" w:rsidRPr="00C80C5F" w:rsidRDefault="00E264FC" w:rsidP="00CF26D0">
      <w:pPr>
        <w:ind w:left="720"/>
        <w:rPr>
          <w:rFonts w:ascii="Arial" w:hAnsi="Arial" w:cs="Arial"/>
        </w:rPr>
      </w:pPr>
    </w:p>
    <w:p w14:paraId="296561B9" w14:textId="77777777" w:rsidR="00E264FC" w:rsidRPr="00C80C5F" w:rsidRDefault="00E264FC" w:rsidP="00CF26D0">
      <w:pPr>
        <w:ind w:left="720"/>
        <w:rPr>
          <w:rFonts w:ascii="Arial" w:hAnsi="Arial" w:cs="Arial"/>
        </w:rPr>
      </w:pPr>
      <w:r w:rsidRPr="00C80C5F">
        <w:rPr>
          <w:rFonts w:ascii="Arial" w:hAnsi="Arial" w:cs="Arial"/>
        </w:rPr>
        <w:t>Funding for the grantees are from a one-time Fiscal Year 2016/2017 appropriation which can be expended or encumbered until June 30, 2019 per 4265-111-0001, Provision 6 of the Budget Act 2016/2017, Senate Bill 826, Chapter 23.</w:t>
      </w:r>
    </w:p>
    <w:p w14:paraId="296561BA" w14:textId="77777777" w:rsidR="00CF26D0" w:rsidRPr="00C80C5F" w:rsidRDefault="00CF26D0" w:rsidP="00B154C4">
      <w:pPr>
        <w:rPr>
          <w:rFonts w:ascii="Arial" w:hAnsi="Arial" w:cs="Arial"/>
        </w:rPr>
      </w:pPr>
    </w:p>
    <w:p w14:paraId="296561BB" w14:textId="754795B0" w:rsidR="00952E12" w:rsidRPr="00C80C5F" w:rsidRDefault="00C35EEC" w:rsidP="00C35EEC">
      <w:pPr>
        <w:pStyle w:val="Heading1"/>
      </w:pPr>
      <w:r>
        <w:t>2.</w:t>
      </w:r>
      <w:r>
        <w:tab/>
      </w:r>
      <w:r w:rsidR="00952E12" w:rsidRPr="00C80C5F">
        <w:t>Service Location</w:t>
      </w:r>
    </w:p>
    <w:p w14:paraId="296561BC" w14:textId="77777777" w:rsidR="00952E12" w:rsidRPr="00C80C5F" w:rsidRDefault="00952E12" w:rsidP="00B154C4">
      <w:pPr>
        <w:rPr>
          <w:rFonts w:ascii="Arial" w:hAnsi="Arial" w:cs="Arial"/>
        </w:rPr>
      </w:pPr>
    </w:p>
    <w:p w14:paraId="296561BD" w14:textId="77777777" w:rsidR="00952E12" w:rsidRPr="00C80C5F" w:rsidRDefault="00952E12" w:rsidP="00952E12">
      <w:pPr>
        <w:ind w:left="720"/>
        <w:rPr>
          <w:rFonts w:ascii="Arial" w:hAnsi="Arial" w:cs="Arial"/>
        </w:rPr>
      </w:pPr>
      <w:r w:rsidRPr="00C80C5F">
        <w:rPr>
          <w:rFonts w:ascii="Arial" w:hAnsi="Arial" w:cs="Arial"/>
        </w:rPr>
        <w:t xml:space="preserve">The services shall be performed at applicable facilities in the </w:t>
      </w:r>
      <w:r w:rsidR="008B6836" w:rsidRPr="00C80C5F">
        <w:rPr>
          <w:rFonts w:ascii="Arial" w:hAnsi="Arial" w:cs="Arial"/>
        </w:rPr>
        <w:t>C</w:t>
      </w:r>
      <w:r w:rsidRPr="00C80C5F">
        <w:rPr>
          <w:rFonts w:ascii="Arial" w:hAnsi="Arial" w:cs="Arial"/>
        </w:rPr>
        <w:t xml:space="preserve">ounty of </w:t>
      </w:r>
      <w:r w:rsidR="004E78E9" w:rsidRPr="00C80C5F">
        <w:rPr>
          <w:rFonts w:ascii="Arial" w:hAnsi="Arial" w:cs="Arial"/>
        </w:rPr>
        <w:t>[</w:t>
      </w:r>
      <w:r w:rsidR="004E78E9" w:rsidRPr="00330E9E">
        <w:rPr>
          <w:rFonts w:ascii="Arial" w:hAnsi="Arial" w:cs="Arial"/>
          <w:color w:val="0033CC"/>
        </w:rPr>
        <w:t>Name of County</w:t>
      </w:r>
      <w:r w:rsidR="004E78E9" w:rsidRPr="00C80C5F">
        <w:rPr>
          <w:rFonts w:ascii="Arial" w:hAnsi="Arial" w:cs="Arial"/>
        </w:rPr>
        <w:t>]</w:t>
      </w:r>
      <w:r w:rsidRPr="00C80C5F">
        <w:rPr>
          <w:rFonts w:ascii="Arial" w:hAnsi="Arial" w:cs="Arial"/>
        </w:rPr>
        <w:t>.</w:t>
      </w:r>
    </w:p>
    <w:p w14:paraId="296561BE" w14:textId="77777777" w:rsidR="00952E12" w:rsidRPr="00C80C5F" w:rsidRDefault="00952E12" w:rsidP="00952E12">
      <w:pPr>
        <w:rPr>
          <w:rFonts w:ascii="Arial" w:hAnsi="Arial" w:cs="Arial"/>
        </w:rPr>
      </w:pPr>
    </w:p>
    <w:p w14:paraId="296561BF" w14:textId="6B65C982" w:rsidR="00952E12" w:rsidRPr="00C80C5F" w:rsidRDefault="00C35EEC" w:rsidP="00C35EEC">
      <w:pPr>
        <w:pStyle w:val="Heading1"/>
      </w:pPr>
      <w:r>
        <w:t>3.</w:t>
      </w:r>
      <w:r>
        <w:tab/>
      </w:r>
      <w:r w:rsidR="00952E12" w:rsidRPr="00C80C5F">
        <w:t>Service Hours</w:t>
      </w:r>
    </w:p>
    <w:p w14:paraId="296561C0" w14:textId="77777777" w:rsidR="00CF26D0" w:rsidRPr="00C80C5F" w:rsidRDefault="00CF26D0" w:rsidP="00952E12">
      <w:pPr>
        <w:rPr>
          <w:rFonts w:ascii="Arial" w:hAnsi="Arial" w:cs="Arial"/>
          <w:b/>
        </w:rPr>
      </w:pPr>
    </w:p>
    <w:p w14:paraId="296561C1" w14:textId="77777777" w:rsidR="00952E12" w:rsidRPr="00C80C5F" w:rsidRDefault="00952E12" w:rsidP="00952E12">
      <w:pPr>
        <w:ind w:left="720"/>
        <w:rPr>
          <w:rFonts w:ascii="Arial" w:hAnsi="Arial" w:cs="Arial"/>
        </w:rPr>
      </w:pPr>
      <w:r w:rsidRPr="00C80C5F">
        <w:rPr>
          <w:rFonts w:ascii="Arial" w:hAnsi="Arial" w:cs="Arial"/>
        </w:rPr>
        <w:t xml:space="preserve">The services shall be </w:t>
      </w:r>
      <w:r w:rsidR="002258C1" w:rsidRPr="00C80C5F">
        <w:rPr>
          <w:rFonts w:ascii="Arial" w:hAnsi="Arial" w:cs="Arial"/>
        </w:rPr>
        <w:t xml:space="preserve">primarily </w:t>
      </w:r>
      <w:r w:rsidRPr="00C80C5F">
        <w:rPr>
          <w:rFonts w:ascii="Arial" w:hAnsi="Arial" w:cs="Arial"/>
        </w:rPr>
        <w:t>provided Monday through Friday</w:t>
      </w:r>
      <w:r w:rsidR="00C16E6D" w:rsidRPr="00C80C5F">
        <w:rPr>
          <w:rFonts w:ascii="Arial" w:hAnsi="Arial" w:cs="Arial"/>
        </w:rPr>
        <w:t>,</w:t>
      </w:r>
      <w:r w:rsidRPr="00C80C5F">
        <w:rPr>
          <w:rFonts w:ascii="Arial" w:hAnsi="Arial" w:cs="Arial"/>
        </w:rPr>
        <w:t xml:space="preserve"> from 8:00 a.m. to 5:00 p.m. and </w:t>
      </w:r>
      <w:r w:rsidR="002258C1" w:rsidRPr="00C80C5F">
        <w:rPr>
          <w:rFonts w:ascii="Arial" w:hAnsi="Arial" w:cs="Arial"/>
        </w:rPr>
        <w:t xml:space="preserve">include </w:t>
      </w:r>
      <w:r w:rsidRPr="00C80C5F">
        <w:rPr>
          <w:rFonts w:ascii="Arial" w:hAnsi="Arial" w:cs="Arial"/>
        </w:rPr>
        <w:t>evenings, weekends, and holidays as needed.</w:t>
      </w:r>
    </w:p>
    <w:p w14:paraId="296561C2" w14:textId="72A871B7" w:rsidR="00A21565" w:rsidRDefault="00A21565">
      <w:pPr>
        <w:rPr>
          <w:rFonts w:ascii="Arial" w:hAnsi="Arial" w:cs="Arial"/>
        </w:rPr>
      </w:pPr>
      <w:r>
        <w:rPr>
          <w:rFonts w:ascii="Arial" w:hAnsi="Arial" w:cs="Arial"/>
        </w:rPr>
        <w:br w:type="page"/>
      </w:r>
    </w:p>
    <w:p w14:paraId="296561CE" w14:textId="7BD374A7" w:rsidR="00952E12" w:rsidRPr="00C80C5F" w:rsidRDefault="00C35EEC" w:rsidP="00C35EEC">
      <w:pPr>
        <w:pStyle w:val="Heading1"/>
      </w:pPr>
      <w:r>
        <w:lastRenderedPageBreak/>
        <w:t>4.</w:t>
      </w:r>
      <w:r>
        <w:tab/>
      </w:r>
      <w:r w:rsidR="00952E12" w:rsidRPr="00C80C5F">
        <w:t>Project Representatives</w:t>
      </w:r>
    </w:p>
    <w:p w14:paraId="296561CF" w14:textId="77777777" w:rsidR="00952E12" w:rsidRPr="00C80C5F" w:rsidRDefault="00952E12" w:rsidP="00B154C4">
      <w:pPr>
        <w:rPr>
          <w:rFonts w:ascii="Arial" w:hAnsi="Arial" w:cs="Arial"/>
          <w:b/>
        </w:rPr>
      </w:pPr>
    </w:p>
    <w:p w14:paraId="296561D0" w14:textId="77777777" w:rsidR="00952E12" w:rsidRPr="00C80C5F" w:rsidRDefault="00952E12" w:rsidP="00566A9C">
      <w:pPr>
        <w:numPr>
          <w:ilvl w:val="0"/>
          <w:numId w:val="2"/>
        </w:numPr>
        <w:ind w:left="1440" w:hanging="720"/>
        <w:rPr>
          <w:rFonts w:ascii="Arial" w:hAnsi="Arial" w:cs="Arial"/>
        </w:rPr>
      </w:pPr>
      <w:r w:rsidRPr="00C80C5F">
        <w:rPr>
          <w:rFonts w:ascii="Arial" w:hAnsi="Arial" w:cs="Arial"/>
        </w:rPr>
        <w:t>The project representatives during the term of this agreement will be:</w:t>
      </w:r>
    </w:p>
    <w:p w14:paraId="296561D1" w14:textId="77777777" w:rsidR="00952E12" w:rsidRPr="00C80C5F" w:rsidRDefault="00952E12" w:rsidP="00B154C4">
      <w:pPr>
        <w:rPr>
          <w:rFonts w:ascii="Arial" w:hAnsi="Arial" w:cs="Arial"/>
        </w:rPr>
      </w:pPr>
    </w:p>
    <w:tbl>
      <w:tblPr>
        <w:tblW w:w="1117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6120"/>
      </w:tblGrid>
      <w:tr w:rsidR="00952E12" w:rsidRPr="00C80C5F" w14:paraId="296561E4" w14:textId="77777777" w:rsidTr="005330E5">
        <w:tc>
          <w:tcPr>
            <w:tcW w:w="5058" w:type="dxa"/>
            <w:shd w:val="clear" w:color="auto" w:fill="auto"/>
          </w:tcPr>
          <w:p w14:paraId="296561D2" w14:textId="77777777" w:rsidR="00952E12" w:rsidRPr="00C80C5F" w:rsidRDefault="00952E12" w:rsidP="00952E12">
            <w:pPr>
              <w:rPr>
                <w:rFonts w:ascii="Arial" w:hAnsi="Arial" w:cs="Arial"/>
                <w:b/>
              </w:rPr>
            </w:pPr>
            <w:r w:rsidRPr="00C80C5F">
              <w:rPr>
                <w:rFonts w:ascii="Arial" w:hAnsi="Arial" w:cs="Arial"/>
                <w:b/>
              </w:rPr>
              <w:t>California Department of Public Health</w:t>
            </w:r>
          </w:p>
          <w:p w14:paraId="296561D3" w14:textId="77777777" w:rsidR="008B5E82" w:rsidRPr="00C80C5F" w:rsidRDefault="008B5E82" w:rsidP="00952E12">
            <w:pPr>
              <w:rPr>
                <w:rFonts w:ascii="Arial" w:hAnsi="Arial" w:cs="Arial"/>
              </w:rPr>
            </w:pPr>
          </w:p>
          <w:p w14:paraId="296561D4" w14:textId="77777777" w:rsidR="00952E12" w:rsidRPr="00C80C5F" w:rsidRDefault="007C4216" w:rsidP="00952E12">
            <w:pPr>
              <w:rPr>
                <w:rFonts w:ascii="Arial" w:hAnsi="Arial" w:cs="Arial"/>
              </w:rPr>
            </w:pPr>
            <w:r w:rsidRPr="00C80C5F">
              <w:rPr>
                <w:rFonts w:ascii="Arial" w:hAnsi="Arial" w:cs="Arial"/>
              </w:rPr>
              <w:t>Matt Ayson</w:t>
            </w:r>
          </w:p>
          <w:p w14:paraId="296561D5" w14:textId="77777777" w:rsidR="00952E12" w:rsidRPr="00C80C5F" w:rsidRDefault="008B5E82" w:rsidP="00952E12">
            <w:pPr>
              <w:rPr>
                <w:rFonts w:ascii="Arial" w:hAnsi="Arial" w:cs="Arial"/>
              </w:rPr>
            </w:pPr>
            <w:r w:rsidRPr="00C80C5F">
              <w:rPr>
                <w:rFonts w:ascii="Arial" w:hAnsi="Arial" w:cs="Arial"/>
              </w:rPr>
              <w:t xml:space="preserve">Chief, </w:t>
            </w:r>
            <w:r w:rsidR="00F370C2" w:rsidRPr="00C80C5F">
              <w:rPr>
                <w:rFonts w:ascii="Arial" w:hAnsi="Arial" w:cs="Arial"/>
              </w:rPr>
              <w:t>Business Operations Support</w:t>
            </w:r>
            <w:r w:rsidR="005B549D" w:rsidRPr="00C80C5F">
              <w:rPr>
                <w:rFonts w:ascii="Arial" w:hAnsi="Arial" w:cs="Arial"/>
              </w:rPr>
              <w:t xml:space="preserve"> Section</w:t>
            </w:r>
          </w:p>
          <w:p w14:paraId="296561D6" w14:textId="77777777" w:rsidR="008B5E82" w:rsidRPr="00C80C5F" w:rsidRDefault="008B5E82" w:rsidP="00952E12">
            <w:pPr>
              <w:rPr>
                <w:rFonts w:ascii="Arial" w:hAnsi="Arial" w:cs="Arial"/>
              </w:rPr>
            </w:pPr>
            <w:r w:rsidRPr="00C80C5F">
              <w:rPr>
                <w:rFonts w:ascii="Arial" w:hAnsi="Arial" w:cs="Arial"/>
              </w:rPr>
              <w:t>STD Control Branch</w:t>
            </w:r>
          </w:p>
          <w:p w14:paraId="296561D7" w14:textId="77777777" w:rsidR="00952E12" w:rsidRPr="00C80C5F" w:rsidRDefault="00952E12" w:rsidP="00952E12">
            <w:pPr>
              <w:rPr>
                <w:rFonts w:ascii="Arial" w:hAnsi="Arial" w:cs="Arial"/>
              </w:rPr>
            </w:pPr>
            <w:r w:rsidRPr="00C80C5F">
              <w:rPr>
                <w:rFonts w:ascii="Arial" w:hAnsi="Arial" w:cs="Arial"/>
              </w:rPr>
              <w:t>Telephone:  (916) 552-9819</w:t>
            </w:r>
          </w:p>
          <w:p w14:paraId="296561D8" w14:textId="77777777" w:rsidR="00952E12" w:rsidRPr="00C80C5F" w:rsidRDefault="00ED002D" w:rsidP="00952E12">
            <w:pPr>
              <w:rPr>
                <w:rFonts w:ascii="Arial" w:hAnsi="Arial" w:cs="Arial"/>
              </w:rPr>
            </w:pPr>
            <w:r w:rsidRPr="00C80C5F">
              <w:rPr>
                <w:rFonts w:ascii="Arial" w:hAnsi="Arial" w:cs="Arial"/>
              </w:rPr>
              <w:t>Fax:  (916) 440</w:t>
            </w:r>
            <w:r w:rsidR="00EB0E36" w:rsidRPr="00C80C5F">
              <w:rPr>
                <w:rFonts w:ascii="Arial" w:hAnsi="Arial" w:cs="Arial"/>
              </w:rPr>
              <w:t>-</w:t>
            </w:r>
            <w:r w:rsidRPr="00C80C5F">
              <w:rPr>
                <w:rFonts w:ascii="Arial" w:hAnsi="Arial" w:cs="Arial"/>
              </w:rPr>
              <w:t>5106</w:t>
            </w:r>
          </w:p>
          <w:p w14:paraId="296561D9" w14:textId="77777777" w:rsidR="008B5E82" w:rsidRPr="00C80C5F" w:rsidRDefault="00952E12">
            <w:pPr>
              <w:rPr>
                <w:rStyle w:val="Hyperlink"/>
                <w:rFonts w:ascii="Arial" w:hAnsi="Arial" w:cs="Arial"/>
              </w:rPr>
            </w:pPr>
            <w:r w:rsidRPr="00C80C5F">
              <w:rPr>
                <w:rFonts w:ascii="Arial" w:hAnsi="Arial" w:cs="Arial"/>
              </w:rPr>
              <w:t xml:space="preserve">Email:  </w:t>
            </w:r>
            <w:hyperlink r:id="rId12" w:history="1">
              <w:r w:rsidR="003852A8" w:rsidRPr="00C80C5F">
                <w:rPr>
                  <w:rStyle w:val="Hyperlink"/>
                  <w:rFonts w:ascii="Arial" w:hAnsi="Arial" w:cs="Arial"/>
                </w:rPr>
                <w:t>Matt.Ayson@cdph.ca.gov</w:t>
              </w:r>
            </w:hyperlink>
          </w:p>
          <w:p w14:paraId="296561DA" w14:textId="77777777" w:rsidR="008B5E82" w:rsidRPr="00C80C5F" w:rsidRDefault="008B5E82">
            <w:pPr>
              <w:rPr>
                <w:rFonts w:ascii="Arial" w:hAnsi="Arial" w:cs="Arial"/>
                <w:color w:val="0000FF"/>
                <w:u w:val="single"/>
              </w:rPr>
            </w:pPr>
          </w:p>
        </w:tc>
        <w:tc>
          <w:tcPr>
            <w:tcW w:w="6120" w:type="dxa"/>
            <w:shd w:val="clear" w:color="auto" w:fill="auto"/>
          </w:tcPr>
          <w:p w14:paraId="296561DB" w14:textId="77777777" w:rsidR="00952E12" w:rsidRPr="00C80C5F" w:rsidRDefault="00EB0E36" w:rsidP="00952E12">
            <w:pPr>
              <w:rPr>
                <w:rFonts w:ascii="Arial" w:hAnsi="Arial" w:cs="Arial"/>
                <w:b/>
              </w:rPr>
            </w:pPr>
            <w:r w:rsidRPr="00C80C5F">
              <w:rPr>
                <w:rFonts w:ascii="Arial" w:hAnsi="Arial" w:cs="Arial"/>
                <w:b/>
              </w:rPr>
              <w:t xml:space="preserve">County of </w:t>
            </w:r>
            <w:r w:rsidR="00764BEF" w:rsidRPr="00C80C5F">
              <w:rPr>
                <w:rFonts w:ascii="Arial" w:hAnsi="Arial" w:cs="Arial"/>
                <w:b/>
              </w:rPr>
              <w:t>__________</w:t>
            </w:r>
          </w:p>
          <w:p w14:paraId="296561DC" w14:textId="77777777" w:rsidR="00952E12" w:rsidRPr="00C80C5F" w:rsidRDefault="00952E12" w:rsidP="00952E12">
            <w:pPr>
              <w:rPr>
                <w:rFonts w:ascii="Arial" w:hAnsi="Arial" w:cs="Arial"/>
              </w:rPr>
            </w:pPr>
          </w:p>
          <w:p w14:paraId="296561DD" w14:textId="77777777" w:rsidR="00584B23" w:rsidRPr="00C80C5F" w:rsidRDefault="00764BEF" w:rsidP="00584B23">
            <w:pPr>
              <w:rPr>
                <w:rFonts w:ascii="Arial" w:hAnsi="Arial" w:cs="Arial"/>
                <w:color w:val="000000" w:themeColor="text1"/>
              </w:rPr>
            </w:pPr>
            <w:r w:rsidRPr="00C80C5F">
              <w:rPr>
                <w:rFonts w:ascii="Arial" w:hAnsi="Arial" w:cs="Arial"/>
                <w:color w:val="000000" w:themeColor="text1"/>
              </w:rPr>
              <w:t>Name</w:t>
            </w:r>
          </w:p>
          <w:p w14:paraId="296561DE" w14:textId="77777777" w:rsidR="005330E5" w:rsidRPr="00C80C5F" w:rsidRDefault="00764BEF" w:rsidP="00584B23">
            <w:pPr>
              <w:rPr>
                <w:rFonts w:ascii="Arial" w:hAnsi="Arial" w:cs="Arial"/>
                <w:color w:val="000000" w:themeColor="text1"/>
              </w:rPr>
            </w:pPr>
            <w:r w:rsidRPr="00C80C5F">
              <w:rPr>
                <w:rFonts w:ascii="Arial" w:hAnsi="Arial" w:cs="Arial"/>
                <w:color w:val="000000" w:themeColor="text1"/>
              </w:rPr>
              <w:t>Title</w:t>
            </w:r>
          </w:p>
          <w:p w14:paraId="296561DF" w14:textId="77777777" w:rsidR="005330E5" w:rsidRPr="00C80C5F" w:rsidRDefault="005330E5" w:rsidP="00584B23">
            <w:pPr>
              <w:rPr>
                <w:rFonts w:ascii="Arial" w:hAnsi="Arial" w:cs="Arial"/>
                <w:color w:val="000000" w:themeColor="text1"/>
              </w:rPr>
            </w:pPr>
            <w:r w:rsidRPr="00C80C5F">
              <w:rPr>
                <w:rFonts w:ascii="Arial" w:hAnsi="Arial" w:cs="Arial"/>
                <w:color w:val="000000" w:themeColor="text1"/>
              </w:rPr>
              <w:t xml:space="preserve">County of </w:t>
            </w:r>
            <w:r w:rsidR="00764BEF" w:rsidRPr="00C80C5F">
              <w:rPr>
                <w:rFonts w:ascii="Arial" w:hAnsi="Arial" w:cs="Arial"/>
                <w:color w:val="000000" w:themeColor="text1"/>
              </w:rPr>
              <w:t>__________</w:t>
            </w:r>
          </w:p>
          <w:p w14:paraId="296561E0" w14:textId="77777777" w:rsidR="00584B23" w:rsidRPr="00C80C5F" w:rsidRDefault="00584B23" w:rsidP="00584B23">
            <w:pPr>
              <w:rPr>
                <w:rFonts w:ascii="Arial" w:hAnsi="Arial" w:cs="Arial"/>
              </w:rPr>
            </w:pPr>
            <w:r w:rsidRPr="00C80C5F">
              <w:rPr>
                <w:rFonts w:ascii="Arial" w:hAnsi="Arial" w:cs="Arial"/>
              </w:rPr>
              <w:t xml:space="preserve">Telephone:  </w:t>
            </w:r>
            <w:r w:rsidR="005330E5" w:rsidRPr="00C80C5F">
              <w:rPr>
                <w:rFonts w:ascii="Arial" w:hAnsi="Arial" w:cs="Arial"/>
              </w:rPr>
              <w:t>(</w:t>
            </w:r>
            <w:r w:rsidR="00764BEF" w:rsidRPr="00C80C5F">
              <w:rPr>
                <w:rFonts w:ascii="Arial" w:hAnsi="Arial" w:cs="Arial"/>
              </w:rPr>
              <w:t>XXX</w:t>
            </w:r>
            <w:r w:rsidR="005330E5" w:rsidRPr="00C80C5F">
              <w:rPr>
                <w:rFonts w:ascii="Arial" w:hAnsi="Arial" w:cs="Arial"/>
              </w:rPr>
              <w:t xml:space="preserve">) </w:t>
            </w:r>
            <w:r w:rsidR="00764BEF" w:rsidRPr="00C80C5F">
              <w:rPr>
                <w:rFonts w:ascii="Arial" w:hAnsi="Arial" w:cs="Arial"/>
              </w:rPr>
              <w:t>XXX-XXXX</w:t>
            </w:r>
          </w:p>
          <w:p w14:paraId="296561E1" w14:textId="77777777" w:rsidR="00584B23" w:rsidRPr="00C80C5F" w:rsidRDefault="00584B23" w:rsidP="00584B23">
            <w:pPr>
              <w:rPr>
                <w:rFonts w:ascii="Arial" w:hAnsi="Arial" w:cs="Arial"/>
              </w:rPr>
            </w:pPr>
            <w:r w:rsidRPr="00C80C5F">
              <w:rPr>
                <w:rFonts w:ascii="Arial" w:hAnsi="Arial" w:cs="Arial"/>
              </w:rPr>
              <w:t xml:space="preserve">Fax:  </w:t>
            </w:r>
            <w:r w:rsidR="005330E5" w:rsidRPr="00C80C5F">
              <w:rPr>
                <w:rFonts w:ascii="Arial" w:hAnsi="Arial" w:cs="Arial"/>
              </w:rPr>
              <w:t>(</w:t>
            </w:r>
            <w:r w:rsidR="00764BEF" w:rsidRPr="00C80C5F">
              <w:rPr>
                <w:rFonts w:ascii="Arial" w:hAnsi="Arial" w:cs="Arial"/>
              </w:rPr>
              <w:t>XXX</w:t>
            </w:r>
            <w:r w:rsidR="005330E5" w:rsidRPr="00C80C5F">
              <w:rPr>
                <w:rFonts w:ascii="Arial" w:hAnsi="Arial" w:cs="Arial"/>
              </w:rPr>
              <w:t xml:space="preserve">) </w:t>
            </w:r>
            <w:r w:rsidR="00764BEF" w:rsidRPr="00C80C5F">
              <w:rPr>
                <w:rFonts w:ascii="Arial" w:hAnsi="Arial" w:cs="Arial"/>
              </w:rPr>
              <w:t>XXX-XXXX</w:t>
            </w:r>
          </w:p>
          <w:p w14:paraId="296561E2" w14:textId="77777777" w:rsidR="00952E12" w:rsidRPr="00C80C5F" w:rsidRDefault="00584B23" w:rsidP="00584B23">
            <w:pPr>
              <w:rPr>
                <w:rFonts w:ascii="Arial" w:hAnsi="Arial" w:cs="Arial"/>
              </w:rPr>
            </w:pPr>
            <w:r w:rsidRPr="00C80C5F">
              <w:rPr>
                <w:rFonts w:ascii="Arial" w:hAnsi="Arial" w:cs="Arial"/>
              </w:rPr>
              <w:t xml:space="preserve">Email:  </w:t>
            </w:r>
          </w:p>
          <w:p w14:paraId="296561E3" w14:textId="77777777" w:rsidR="00952E12" w:rsidRPr="00C80C5F" w:rsidRDefault="00952E12" w:rsidP="00952E12">
            <w:pPr>
              <w:rPr>
                <w:rFonts w:ascii="Arial" w:hAnsi="Arial" w:cs="Arial"/>
              </w:rPr>
            </w:pPr>
          </w:p>
        </w:tc>
      </w:tr>
    </w:tbl>
    <w:p w14:paraId="296561E5" w14:textId="77777777" w:rsidR="00193C60" w:rsidRPr="00C80C5F" w:rsidRDefault="00193C60" w:rsidP="00193C60">
      <w:pPr>
        <w:rPr>
          <w:rFonts w:ascii="Arial" w:hAnsi="Arial" w:cs="Arial"/>
        </w:rPr>
      </w:pPr>
    </w:p>
    <w:p w14:paraId="296561E6" w14:textId="77777777" w:rsidR="00952E12" w:rsidRPr="00C80C5F" w:rsidRDefault="00D14710" w:rsidP="00566A9C">
      <w:pPr>
        <w:numPr>
          <w:ilvl w:val="0"/>
          <w:numId w:val="2"/>
        </w:numPr>
        <w:ind w:left="1440" w:hanging="720"/>
        <w:rPr>
          <w:rFonts w:ascii="Arial" w:hAnsi="Arial" w:cs="Arial"/>
        </w:rPr>
      </w:pPr>
      <w:r w:rsidRPr="00C80C5F">
        <w:rPr>
          <w:rFonts w:ascii="Arial" w:hAnsi="Arial" w:cs="Arial"/>
        </w:rPr>
        <w:t>Direct all inquiries to:</w:t>
      </w:r>
    </w:p>
    <w:p w14:paraId="296561E7" w14:textId="77777777" w:rsidR="00D14710" w:rsidRPr="00C80C5F" w:rsidRDefault="00D14710" w:rsidP="00B154C4">
      <w:pPr>
        <w:rPr>
          <w:rFonts w:ascii="Arial" w:hAnsi="Arial" w:cs="Arial"/>
        </w:rPr>
      </w:pPr>
    </w:p>
    <w:tbl>
      <w:tblPr>
        <w:tblW w:w="1117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6120"/>
      </w:tblGrid>
      <w:tr w:rsidR="00D14710" w:rsidRPr="00C80C5F" w14:paraId="29656200" w14:textId="77777777" w:rsidTr="00D551FB">
        <w:tc>
          <w:tcPr>
            <w:tcW w:w="5058" w:type="dxa"/>
            <w:shd w:val="clear" w:color="auto" w:fill="auto"/>
          </w:tcPr>
          <w:p w14:paraId="296561E8" w14:textId="77777777" w:rsidR="00D14710" w:rsidRPr="00C80C5F" w:rsidRDefault="00D14710" w:rsidP="00563355">
            <w:pPr>
              <w:rPr>
                <w:rFonts w:ascii="Arial" w:hAnsi="Arial" w:cs="Arial"/>
                <w:b/>
              </w:rPr>
            </w:pPr>
            <w:r w:rsidRPr="00C80C5F">
              <w:rPr>
                <w:rFonts w:ascii="Arial" w:hAnsi="Arial" w:cs="Arial"/>
                <w:b/>
              </w:rPr>
              <w:t>California Department of Public Health</w:t>
            </w:r>
          </w:p>
          <w:p w14:paraId="296561E9" w14:textId="77777777" w:rsidR="00D14710" w:rsidRPr="00C80C5F" w:rsidRDefault="00D14710" w:rsidP="00563355">
            <w:pPr>
              <w:rPr>
                <w:rFonts w:ascii="Arial" w:hAnsi="Arial" w:cs="Arial"/>
              </w:rPr>
            </w:pPr>
          </w:p>
          <w:p w14:paraId="296561EA" w14:textId="77777777" w:rsidR="00D14710" w:rsidRPr="00C80C5F" w:rsidRDefault="00D14710" w:rsidP="00563355">
            <w:pPr>
              <w:rPr>
                <w:rFonts w:ascii="Arial" w:hAnsi="Arial" w:cs="Arial"/>
              </w:rPr>
            </w:pPr>
            <w:r w:rsidRPr="00C80C5F">
              <w:rPr>
                <w:rFonts w:ascii="Arial" w:hAnsi="Arial" w:cs="Arial"/>
              </w:rPr>
              <w:t>STD Control Branch</w:t>
            </w:r>
          </w:p>
          <w:p w14:paraId="296561EB" w14:textId="77777777" w:rsidR="00D14710" w:rsidRPr="00C80C5F" w:rsidRDefault="00D14710" w:rsidP="00563355">
            <w:pPr>
              <w:rPr>
                <w:rFonts w:ascii="Arial" w:hAnsi="Arial" w:cs="Arial"/>
              </w:rPr>
            </w:pPr>
            <w:r w:rsidRPr="00C80C5F">
              <w:rPr>
                <w:rFonts w:ascii="Arial" w:hAnsi="Arial" w:cs="Arial"/>
              </w:rPr>
              <w:t xml:space="preserve">Attention:  </w:t>
            </w:r>
            <w:r w:rsidR="004E78E9" w:rsidRPr="00C80C5F">
              <w:rPr>
                <w:rFonts w:ascii="Arial" w:hAnsi="Arial" w:cs="Arial"/>
              </w:rPr>
              <w:t>[</w:t>
            </w:r>
            <w:r w:rsidR="002224EB" w:rsidRPr="00C80C5F">
              <w:rPr>
                <w:rFonts w:ascii="Arial" w:hAnsi="Arial" w:cs="Arial"/>
                <w:color w:val="0070C0"/>
              </w:rPr>
              <w:t xml:space="preserve">Name of </w:t>
            </w:r>
            <w:r w:rsidR="009362DC" w:rsidRPr="00C80C5F">
              <w:rPr>
                <w:rFonts w:ascii="Arial" w:hAnsi="Arial" w:cs="Arial"/>
                <w:color w:val="0070C0"/>
              </w:rPr>
              <w:t>Grant</w:t>
            </w:r>
            <w:r w:rsidR="002224EB" w:rsidRPr="00C80C5F">
              <w:rPr>
                <w:rFonts w:ascii="Arial" w:hAnsi="Arial" w:cs="Arial"/>
                <w:color w:val="0070C0"/>
              </w:rPr>
              <w:t xml:space="preserve"> Manager</w:t>
            </w:r>
            <w:r w:rsidR="004E78E9" w:rsidRPr="00C80C5F">
              <w:rPr>
                <w:rFonts w:ascii="Arial" w:hAnsi="Arial" w:cs="Arial"/>
              </w:rPr>
              <w:t>]</w:t>
            </w:r>
          </w:p>
          <w:p w14:paraId="296561EC" w14:textId="77777777" w:rsidR="00D14710" w:rsidRPr="00C80C5F" w:rsidRDefault="00D14710" w:rsidP="00563355">
            <w:pPr>
              <w:rPr>
                <w:rFonts w:ascii="Arial" w:hAnsi="Arial" w:cs="Arial"/>
              </w:rPr>
            </w:pPr>
            <w:r w:rsidRPr="00C80C5F">
              <w:rPr>
                <w:rFonts w:ascii="Arial" w:hAnsi="Arial" w:cs="Arial"/>
              </w:rPr>
              <w:t>1616 Capitol Avenue, MS 7320</w:t>
            </w:r>
          </w:p>
          <w:p w14:paraId="296561ED" w14:textId="77777777" w:rsidR="00D14710" w:rsidRPr="00C80C5F" w:rsidRDefault="00D14710" w:rsidP="00563355">
            <w:pPr>
              <w:rPr>
                <w:rFonts w:ascii="Arial" w:hAnsi="Arial" w:cs="Arial"/>
              </w:rPr>
            </w:pPr>
            <w:r w:rsidRPr="00C80C5F">
              <w:rPr>
                <w:rFonts w:ascii="Arial" w:hAnsi="Arial" w:cs="Arial"/>
              </w:rPr>
              <w:t>P.O. Box 997377</w:t>
            </w:r>
          </w:p>
          <w:p w14:paraId="296561EE" w14:textId="77777777" w:rsidR="00D14710" w:rsidRPr="00C80C5F" w:rsidRDefault="00D14710" w:rsidP="00563355">
            <w:pPr>
              <w:rPr>
                <w:rFonts w:ascii="Arial" w:hAnsi="Arial" w:cs="Arial"/>
              </w:rPr>
            </w:pPr>
            <w:r w:rsidRPr="00C80C5F">
              <w:rPr>
                <w:rFonts w:ascii="Arial" w:hAnsi="Arial" w:cs="Arial"/>
              </w:rPr>
              <w:t>Sacramento, CA 95899-7377</w:t>
            </w:r>
          </w:p>
          <w:p w14:paraId="296561EF" w14:textId="77777777" w:rsidR="00D14710" w:rsidRPr="00C80C5F" w:rsidRDefault="00D14710" w:rsidP="00563355">
            <w:pPr>
              <w:rPr>
                <w:rFonts w:ascii="Arial" w:hAnsi="Arial" w:cs="Arial"/>
              </w:rPr>
            </w:pPr>
          </w:p>
          <w:p w14:paraId="296561F0" w14:textId="77777777" w:rsidR="00D14710" w:rsidRPr="00C80C5F" w:rsidRDefault="00D14710" w:rsidP="00563355">
            <w:pPr>
              <w:rPr>
                <w:rFonts w:ascii="Arial" w:hAnsi="Arial" w:cs="Arial"/>
              </w:rPr>
            </w:pPr>
            <w:r w:rsidRPr="00C80C5F">
              <w:rPr>
                <w:rFonts w:ascii="Arial" w:hAnsi="Arial" w:cs="Arial"/>
              </w:rPr>
              <w:t>Telephone:  (</w:t>
            </w:r>
            <w:r w:rsidR="0043132E" w:rsidRPr="00C80C5F">
              <w:rPr>
                <w:rFonts w:ascii="Arial" w:hAnsi="Arial" w:cs="Arial"/>
                <w:color w:val="0070C0"/>
              </w:rPr>
              <w:t>XXX</w:t>
            </w:r>
            <w:r w:rsidRPr="00C80C5F">
              <w:rPr>
                <w:rFonts w:ascii="Arial" w:hAnsi="Arial" w:cs="Arial"/>
              </w:rPr>
              <w:t xml:space="preserve">) </w:t>
            </w:r>
            <w:r w:rsidR="0043132E" w:rsidRPr="00C80C5F">
              <w:rPr>
                <w:rFonts w:ascii="Arial" w:hAnsi="Arial" w:cs="Arial"/>
                <w:color w:val="0070C0"/>
              </w:rPr>
              <w:t>XXX-XXXX</w:t>
            </w:r>
          </w:p>
          <w:p w14:paraId="296561F1" w14:textId="77777777" w:rsidR="00D14710" w:rsidRPr="00C80C5F" w:rsidRDefault="00D14710" w:rsidP="00563355">
            <w:pPr>
              <w:rPr>
                <w:rFonts w:ascii="Arial" w:hAnsi="Arial" w:cs="Arial"/>
              </w:rPr>
            </w:pPr>
            <w:r w:rsidRPr="00C80C5F">
              <w:rPr>
                <w:rFonts w:ascii="Arial" w:hAnsi="Arial" w:cs="Arial"/>
              </w:rPr>
              <w:t>Fax:  (</w:t>
            </w:r>
            <w:r w:rsidR="0043132E" w:rsidRPr="00C80C5F">
              <w:rPr>
                <w:rFonts w:ascii="Arial" w:hAnsi="Arial" w:cs="Arial"/>
                <w:color w:val="0070C0"/>
              </w:rPr>
              <w:t>XXX</w:t>
            </w:r>
            <w:r w:rsidRPr="00C80C5F">
              <w:rPr>
                <w:rFonts w:ascii="Arial" w:hAnsi="Arial" w:cs="Arial"/>
              </w:rPr>
              <w:t xml:space="preserve">) </w:t>
            </w:r>
            <w:r w:rsidR="0043132E" w:rsidRPr="00C80C5F">
              <w:rPr>
                <w:rFonts w:ascii="Arial" w:hAnsi="Arial" w:cs="Arial"/>
                <w:color w:val="0070C0"/>
              </w:rPr>
              <w:t>XXX-XXXX</w:t>
            </w:r>
          </w:p>
          <w:p w14:paraId="296561F2" w14:textId="77777777" w:rsidR="00D14710" w:rsidRPr="00C80C5F" w:rsidRDefault="00D14710" w:rsidP="00563355">
            <w:pPr>
              <w:rPr>
                <w:rFonts w:ascii="Arial" w:hAnsi="Arial" w:cs="Arial"/>
              </w:rPr>
            </w:pPr>
            <w:r w:rsidRPr="00C80C5F">
              <w:rPr>
                <w:rFonts w:ascii="Arial" w:hAnsi="Arial" w:cs="Arial"/>
              </w:rPr>
              <w:t xml:space="preserve">Email:  </w:t>
            </w:r>
            <w:r w:rsidR="004E78E9" w:rsidRPr="00C80C5F">
              <w:rPr>
                <w:rFonts w:ascii="Arial" w:hAnsi="Arial" w:cs="Arial"/>
              </w:rPr>
              <w:t>[</w:t>
            </w:r>
            <w:r w:rsidR="004E78E9" w:rsidRPr="00C80C5F">
              <w:rPr>
                <w:rFonts w:ascii="Arial" w:hAnsi="Arial" w:cs="Arial"/>
                <w:color w:val="0070C0"/>
              </w:rPr>
              <w:t>Email address</w:t>
            </w:r>
            <w:r w:rsidR="004E78E9" w:rsidRPr="00C80C5F">
              <w:rPr>
                <w:rFonts w:ascii="Arial" w:hAnsi="Arial" w:cs="Arial"/>
              </w:rPr>
              <w:t>]</w:t>
            </w:r>
          </w:p>
          <w:p w14:paraId="296561F3" w14:textId="77777777" w:rsidR="00D14710" w:rsidRPr="00C80C5F" w:rsidRDefault="00D14710" w:rsidP="00563355">
            <w:pPr>
              <w:rPr>
                <w:rFonts w:ascii="Arial" w:hAnsi="Arial" w:cs="Arial"/>
              </w:rPr>
            </w:pPr>
          </w:p>
        </w:tc>
        <w:tc>
          <w:tcPr>
            <w:tcW w:w="6120" w:type="dxa"/>
            <w:shd w:val="clear" w:color="auto" w:fill="auto"/>
          </w:tcPr>
          <w:p w14:paraId="296561F4" w14:textId="77777777" w:rsidR="00D14710" w:rsidRPr="00C80C5F" w:rsidRDefault="00EB0E36" w:rsidP="00563355">
            <w:pPr>
              <w:rPr>
                <w:rFonts w:ascii="Arial" w:hAnsi="Arial" w:cs="Arial"/>
                <w:b/>
              </w:rPr>
            </w:pPr>
            <w:r w:rsidRPr="00C80C5F">
              <w:rPr>
                <w:rFonts w:ascii="Arial" w:hAnsi="Arial" w:cs="Arial"/>
                <w:b/>
              </w:rPr>
              <w:t xml:space="preserve">County of </w:t>
            </w:r>
            <w:r w:rsidR="00764BEF" w:rsidRPr="00C80C5F">
              <w:rPr>
                <w:rFonts w:ascii="Arial" w:hAnsi="Arial" w:cs="Arial"/>
                <w:b/>
              </w:rPr>
              <w:t>__________</w:t>
            </w:r>
          </w:p>
          <w:p w14:paraId="296561F5" w14:textId="77777777" w:rsidR="00D14710" w:rsidRPr="00C80C5F" w:rsidRDefault="00D14710" w:rsidP="00563355">
            <w:pPr>
              <w:rPr>
                <w:rFonts w:ascii="Arial" w:hAnsi="Arial" w:cs="Arial"/>
              </w:rPr>
            </w:pPr>
          </w:p>
          <w:p w14:paraId="296561F6" w14:textId="77777777" w:rsidR="00D551FB" w:rsidRPr="00C80C5F" w:rsidRDefault="00764BEF" w:rsidP="00584B23">
            <w:pPr>
              <w:rPr>
                <w:rFonts w:ascii="Arial" w:hAnsi="Arial" w:cs="Arial"/>
                <w:color w:val="000000" w:themeColor="text1"/>
              </w:rPr>
            </w:pPr>
            <w:r w:rsidRPr="00C80C5F">
              <w:rPr>
                <w:rFonts w:ascii="Arial" w:hAnsi="Arial" w:cs="Arial"/>
                <w:color w:val="000000" w:themeColor="text1"/>
              </w:rPr>
              <w:t>Name</w:t>
            </w:r>
          </w:p>
          <w:p w14:paraId="296561F7" w14:textId="77777777" w:rsidR="00D551FB" w:rsidRPr="00C80C5F" w:rsidRDefault="00764BEF" w:rsidP="00584B23">
            <w:pPr>
              <w:rPr>
                <w:rFonts w:ascii="Arial" w:hAnsi="Arial" w:cs="Arial"/>
                <w:color w:val="000000" w:themeColor="text1"/>
              </w:rPr>
            </w:pPr>
            <w:r w:rsidRPr="00C80C5F">
              <w:rPr>
                <w:rFonts w:ascii="Arial" w:hAnsi="Arial" w:cs="Arial"/>
                <w:color w:val="000000" w:themeColor="text1"/>
              </w:rPr>
              <w:t>Title</w:t>
            </w:r>
          </w:p>
          <w:p w14:paraId="296561F8" w14:textId="77777777" w:rsidR="00D551FB" w:rsidRPr="00C80C5F" w:rsidRDefault="00D551FB" w:rsidP="00584B23">
            <w:pPr>
              <w:rPr>
                <w:rFonts w:ascii="Arial" w:hAnsi="Arial" w:cs="Arial"/>
                <w:color w:val="000000" w:themeColor="text1"/>
              </w:rPr>
            </w:pPr>
            <w:r w:rsidRPr="00C80C5F">
              <w:rPr>
                <w:rFonts w:ascii="Arial" w:hAnsi="Arial" w:cs="Arial"/>
                <w:color w:val="000000" w:themeColor="text1"/>
              </w:rPr>
              <w:t xml:space="preserve">County of </w:t>
            </w:r>
            <w:r w:rsidR="00764BEF" w:rsidRPr="00C80C5F">
              <w:rPr>
                <w:rFonts w:ascii="Arial" w:hAnsi="Arial" w:cs="Arial"/>
                <w:color w:val="000000" w:themeColor="text1"/>
              </w:rPr>
              <w:t>__________</w:t>
            </w:r>
          </w:p>
          <w:p w14:paraId="296561F9" w14:textId="77777777" w:rsidR="00D551FB" w:rsidRPr="00C80C5F" w:rsidRDefault="00764BEF" w:rsidP="00584B23">
            <w:pPr>
              <w:rPr>
                <w:rFonts w:ascii="Arial" w:hAnsi="Arial" w:cs="Arial"/>
                <w:color w:val="000000" w:themeColor="text1"/>
              </w:rPr>
            </w:pPr>
            <w:r w:rsidRPr="00C80C5F">
              <w:rPr>
                <w:rFonts w:ascii="Arial" w:hAnsi="Arial" w:cs="Arial"/>
                <w:color w:val="000000" w:themeColor="text1"/>
              </w:rPr>
              <w:t>Address</w:t>
            </w:r>
          </w:p>
          <w:p w14:paraId="296561FA" w14:textId="77777777" w:rsidR="00D551FB" w:rsidRPr="00C80C5F" w:rsidRDefault="00764BEF" w:rsidP="00584B23">
            <w:pPr>
              <w:rPr>
                <w:rFonts w:ascii="Arial" w:hAnsi="Arial" w:cs="Arial"/>
                <w:color w:val="000000" w:themeColor="text1"/>
              </w:rPr>
            </w:pPr>
            <w:r w:rsidRPr="00C80C5F">
              <w:rPr>
                <w:rFonts w:ascii="Arial" w:hAnsi="Arial" w:cs="Arial"/>
                <w:color w:val="000000" w:themeColor="text1"/>
              </w:rPr>
              <w:t>City</w:t>
            </w:r>
            <w:r w:rsidR="00D551FB" w:rsidRPr="00C80C5F">
              <w:rPr>
                <w:rFonts w:ascii="Arial" w:hAnsi="Arial" w:cs="Arial"/>
                <w:color w:val="000000" w:themeColor="text1"/>
              </w:rPr>
              <w:t xml:space="preserve">, CA </w:t>
            </w:r>
            <w:r w:rsidRPr="00C80C5F">
              <w:rPr>
                <w:rFonts w:ascii="Arial" w:hAnsi="Arial" w:cs="Arial"/>
                <w:color w:val="000000" w:themeColor="text1"/>
              </w:rPr>
              <w:t>Zip Code</w:t>
            </w:r>
          </w:p>
          <w:p w14:paraId="296561FB" w14:textId="77777777" w:rsidR="00584B23" w:rsidRPr="00C80C5F" w:rsidRDefault="00D551FB" w:rsidP="00584B23">
            <w:pPr>
              <w:rPr>
                <w:rFonts w:ascii="Arial" w:hAnsi="Arial" w:cs="Arial"/>
                <w:color w:val="000000" w:themeColor="text1"/>
              </w:rPr>
            </w:pPr>
            <w:r w:rsidRPr="00C80C5F">
              <w:rPr>
                <w:rFonts w:ascii="Arial" w:hAnsi="Arial" w:cs="Arial"/>
                <w:color w:val="000000" w:themeColor="text1"/>
              </w:rPr>
              <w:t xml:space="preserve"> </w:t>
            </w:r>
          </w:p>
          <w:p w14:paraId="296561FC" w14:textId="77777777" w:rsidR="00584B23" w:rsidRPr="00C80C5F" w:rsidRDefault="00584B23" w:rsidP="00584B23">
            <w:pPr>
              <w:rPr>
                <w:rFonts w:ascii="Arial" w:hAnsi="Arial" w:cs="Arial"/>
              </w:rPr>
            </w:pPr>
            <w:r w:rsidRPr="00C80C5F">
              <w:rPr>
                <w:rFonts w:ascii="Arial" w:hAnsi="Arial" w:cs="Arial"/>
              </w:rPr>
              <w:t xml:space="preserve">Telephone:  </w:t>
            </w:r>
            <w:r w:rsidR="00D551FB" w:rsidRPr="00C80C5F">
              <w:rPr>
                <w:rFonts w:ascii="Arial" w:hAnsi="Arial" w:cs="Arial"/>
              </w:rPr>
              <w:t>(</w:t>
            </w:r>
            <w:r w:rsidR="00764BEF" w:rsidRPr="00C80C5F">
              <w:rPr>
                <w:rFonts w:ascii="Arial" w:hAnsi="Arial" w:cs="Arial"/>
              </w:rPr>
              <w:t>XXX</w:t>
            </w:r>
            <w:r w:rsidR="00D551FB" w:rsidRPr="00C80C5F">
              <w:rPr>
                <w:rFonts w:ascii="Arial" w:hAnsi="Arial" w:cs="Arial"/>
              </w:rPr>
              <w:t xml:space="preserve">) </w:t>
            </w:r>
            <w:r w:rsidR="00764BEF" w:rsidRPr="00C80C5F">
              <w:rPr>
                <w:rFonts w:ascii="Arial" w:hAnsi="Arial" w:cs="Arial"/>
              </w:rPr>
              <w:t>XXX-XXXX</w:t>
            </w:r>
          </w:p>
          <w:p w14:paraId="296561FD" w14:textId="77777777" w:rsidR="00584B23" w:rsidRPr="00C80C5F" w:rsidRDefault="00584B23" w:rsidP="00584B23">
            <w:pPr>
              <w:rPr>
                <w:rFonts w:ascii="Arial" w:hAnsi="Arial" w:cs="Arial"/>
              </w:rPr>
            </w:pPr>
            <w:r w:rsidRPr="00C80C5F">
              <w:rPr>
                <w:rFonts w:ascii="Arial" w:hAnsi="Arial" w:cs="Arial"/>
              </w:rPr>
              <w:t xml:space="preserve">Fax:  </w:t>
            </w:r>
            <w:r w:rsidR="00D551FB" w:rsidRPr="00C80C5F">
              <w:rPr>
                <w:rFonts w:ascii="Arial" w:hAnsi="Arial" w:cs="Arial"/>
              </w:rPr>
              <w:t>(</w:t>
            </w:r>
            <w:r w:rsidR="00764BEF" w:rsidRPr="00C80C5F">
              <w:rPr>
                <w:rFonts w:ascii="Arial" w:hAnsi="Arial" w:cs="Arial"/>
              </w:rPr>
              <w:t>XXX</w:t>
            </w:r>
            <w:r w:rsidR="00D551FB" w:rsidRPr="00C80C5F">
              <w:rPr>
                <w:rFonts w:ascii="Arial" w:hAnsi="Arial" w:cs="Arial"/>
              </w:rPr>
              <w:t xml:space="preserve">) </w:t>
            </w:r>
            <w:r w:rsidR="00764BEF" w:rsidRPr="00C80C5F">
              <w:rPr>
                <w:rFonts w:ascii="Arial" w:hAnsi="Arial" w:cs="Arial"/>
              </w:rPr>
              <w:t>XXX-XXXX</w:t>
            </w:r>
          </w:p>
          <w:p w14:paraId="296561FE" w14:textId="77777777" w:rsidR="00D551FB" w:rsidRPr="00C80C5F" w:rsidRDefault="00584B23" w:rsidP="00EB0E36">
            <w:pPr>
              <w:rPr>
                <w:rFonts w:ascii="Arial" w:hAnsi="Arial" w:cs="Arial"/>
              </w:rPr>
            </w:pPr>
            <w:r w:rsidRPr="00C80C5F">
              <w:rPr>
                <w:rFonts w:ascii="Arial" w:hAnsi="Arial" w:cs="Arial"/>
              </w:rPr>
              <w:t xml:space="preserve">Email:  </w:t>
            </w:r>
          </w:p>
          <w:p w14:paraId="296561FF" w14:textId="77777777" w:rsidR="00EB0E36" w:rsidRPr="00C80C5F" w:rsidRDefault="00EB0E36" w:rsidP="00EB0E36">
            <w:pPr>
              <w:rPr>
                <w:rFonts w:ascii="Arial" w:hAnsi="Arial" w:cs="Arial"/>
              </w:rPr>
            </w:pPr>
          </w:p>
        </w:tc>
      </w:tr>
    </w:tbl>
    <w:p w14:paraId="29656201" w14:textId="77777777" w:rsidR="000F4B3F" w:rsidRPr="00C80C5F" w:rsidRDefault="000F4B3F" w:rsidP="00D14710">
      <w:pPr>
        <w:rPr>
          <w:rFonts w:ascii="Arial" w:hAnsi="Arial" w:cs="Arial"/>
        </w:rPr>
      </w:pPr>
    </w:p>
    <w:p w14:paraId="29656202" w14:textId="77777777" w:rsidR="007C2311" w:rsidRPr="00C80C5F" w:rsidRDefault="007C2311" w:rsidP="00566A9C">
      <w:pPr>
        <w:numPr>
          <w:ilvl w:val="0"/>
          <w:numId w:val="2"/>
        </w:numPr>
        <w:ind w:left="1440" w:hanging="720"/>
        <w:rPr>
          <w:rFonts w:ascii="Arial" w:hAnsi="Arial" w:cs="Arial"/>
        </w:rPr>
      </w:pPr>
      <w:r w:rsidRPr="00C80C5F">
        <w:rPr>
          <w:rFonts w:ascii="Arial" w:hAnsi="Arial" w:cs="Arial"/>
        </w:rPr>
        <w:t>Either party may make changes to the information above by giving written notice to the other party.  Said changes shall not require an amendment to this agreement.</w:t>
      </w:r>
      <w:r w:rsidR="00CC55AC" w:rsidRPr="00C80C5F">
        <w:rPr>
          <w:rFonts w:ascii="Arial" w:hAnsi="Arial" w:cs="Arial"/>
        </w:rPr>
        <w:t xml:space="preserve">  Sub</w:t>
      </w:r>
      <w:r w:rsidR="00F20033" w:rsidRPr="00C80C5F">
        <w:rPr>
          <w:rFonts w:ascii="Arial" w:hAnsi="Arial" w:cs="Arial"/>
        </w:rPr>
        <w:t>grantees</w:t>
      </w:r>
      <w:r w:rsidR="00CC55AC" w:rsidRPr="00C80C5F">
        <w:rPr>
          <w:rFonts w:ascii="Arial" w:hAnsi="Arial" w:cs="Arial"/>
        </w:rPr>
        <w:t xml:space="preserve"> must comply with the State Contract</w:t>
      </w:r>
      <w:r w:rsidR="00EB0E36" w:rsidRPr="00C80C5F">
        <w:rPr>
          <w:rFonts w:ascii="Arial" w:hAnsi="Arial" w:cs="Arial"/>
        </w:rPr>
        <w:t>ing</w:t>
      </w:r>
      <w:r w:rsidR="00CC55AC" w:rsidRPr="00C80C5F">
        <w:rPr>
          <w:rFonts w:ascii="Arial" w:hAnsi="Arial" w:cs="Arial"/>
        </w:rPr>
        <w:t xml:space="preserve"> Manual Volume I, 3.17.2.D.</w:t>
      </w:r>
    </w:p>
    <w:p w14:paraId="29656204" w14:textId="77777777" w:rsidR="00191D8D" w:rsidRPr="00C80C5F" w:rsidRDefault="00191D8D" w:rsidP="004949A3">
      <w:pPr>
        <w:rPr>
          <w:rFonts w:ascii="Arial" w:hAnsi="Arial" w:cs="Arial"/>
        </w:rPr>
      </w:pPr>
    </w:p>
    <w:p w14:paraId="29656205" w14:textId="77777777" w:rsidR="000E0C3F" w:rsidRPr="00C80C5F" w:rsidRDefault="000E0C3F">
      <w:pPr>
        <w:rPr>
          <w:rFonts w:ascii="Arial" w:hAnsi="Arial" w:cs="Arial"/>
          <w:b/>
          <w:highlight w:val="yellow"/>
        </w:rPr>
      </w:pPr>
      <w:r w:rsidRPr="00C80C5F">
        <w:rPr>
          <w:rFonts w:ascii="Arial" w:hAnsi="Arial" w:cs="Arial"/>
          <w:b/>
          <w:highlight w:val="yellow"/>
        </w:rPr>
        <w:br w:type="page"/>
      </w:r>
    </w:p>
    <w:p w14:paraId="29656206" w14:textId="715BDE74" w:rsidR="007C2311" w:rsidRPr="00C80C5F" w:rsidRDefault="00C35EEC" w:rsidP="00C35EEC">
      <w:pPr>
        <w:pStyle w:val="Heading1"/>
      </w:pPr>
      <w:r>
        <w:lastRenderedPageBreak/>
        <w:t>5.</w:t>
      </w:r>
      <w:r>
        <w:tab/>
      </w:r>
      <w:r w:rsidR="00F27DBE" w:rsidRPr="00C80C5F">
        <w:t>Services to be Performed</w:t>
      </w:r>
    </w:p>
    <w:p w14:paraId="29656207" w14:textId="77777777" w:rsidR="00B02ECB" w:rsidRPr="00C80C5F" w:rsidRDefault="00B02ECB" w:rsidP="00B02ECB">
      <w:pPr>
        <w:rPr>
          <w:rFonts w:ascii="Arial" w:hAnsi="Arial" w:cs="Arial"/>
          <w:b/>
        </w:rPr>
      </w:pPr>
    </w:p>
    <w:p w14:paraId="29656208" w14:textId="77777777" w:rsidR="000923C9" w:rsidRPr="00C80C5F" w:rsidRDefault="000923C9" w:rsidP="00B02ECB">
      <w:pPr>
        <w:rPr>
          <w:rFonts w:ascii="Arial" w:hAnsi="Arial" w:cs="Arial"/>
          <w:b/>
        </w:rPr>
      </w:pPr>
      <w:r w:rsidRPr="00C80C5F">
        <w:rPr>
          <w:rFonts w:ascii="Arial" w:hAnsi="Arial" w:cs="Arial"/>
          <w:b/>
        </w:rPr>
        <w:t>Part 1:</w:t>
      </w:r>
      <w:r w:rsidR="0016749F" w:rsidRPr="00C80C5F">
        <w:rPr>
          <w:rFonts w:ascii="Arial" w:hAnsi="Arial" w:cs="Arial"/>
          <w:b/>
        </w:rPr>
        <w:tab/>
      </w:r>
      <w:r w:rsidR="0016749F" w:rsidRPr="00C80C5F">
        <w:rPr>
          <w:rFonts w:ascii="Arial" w:hAnsi="Arial" w:cs="Arial"/>
          <w:b/>
        </w:rPr>
        <w:tab/>
      </w:r>
      <w:r w:rsidRPr="00C80C5F">
        <w:rPr>
          <w:rFonts w:ascii="Arial" w:hAnsi="Arial" w:cs="Arial"/>
          <w:b/>
        </w:rPr>
        <w:t>Core STD Program Management</w:t>
      </w:r>
    </w:p>
    <w:p w14:paraId="29656209" w14:textId="77777777" w:rsidR="00B97FBE" w:rsidRPr="00C80C5F" w:rsidRDefault="00B97FBE" w:rsidP="00B02ECB">
      <w:pPr>
        <w:rPr>
          <w:rFonts w:ascii="Arial" w:hAnsi="Arial" w:cs="Arial"/>
        </w:rPr>
      </w:pPr>
    </w:p>
    <w:p w14:paraId="2965620A" w14:textId="77777777" w:rsidR="009F3F3C" w:rsidRPr="00C80C5F" w:rsidRDefault="00B97FBE" w:rsidP="0016749F">
      <w:pPr>
        <w:ind w:left="1440" w:hanging="1440"/>
        <w:rPr>
          <w:rFonts w:ascii="Arial" w:hAnsi="Arial" w:cs="Arial"/>
        </w:rPr>
      </w:pPr>
      <w:r w:rsidRPr="00C80C5F">
        <w:rPr>
          <w:rFonts w:ascii="Arial" w:hAnsi="Arial" w:cs="Arial"/>
          <w:b/>
        </w:rPr>
        <w:t>Goal</w:t>
      </w:r>
      <w:r w:rsidRPr="00C80C5F">
        <w:rPr>
          <w:rFonts w:ascii="Arial" w:hAnsi="Arial" w:cs="Arial"/>
        </w:rPr>
        <w:t>:</w:t>
      </w:r>
      <w:r w:rsidR="0016749F" w:rsidRPr="00C80C5F">
        <w:rPr>
          <w:rFonts w:ascii="Arial" w:hAnsi="Arial" w:cs="Arial"/>
        </w:rPr>
        <w:tab/>
      </w:r>
      <w:r w:rsidRPr="00C80C5F">
        <w:rPr>
          <w:rFonts w:ascii="Arial" w:hAnsi="Arial" w:cs="Arial"/>
        </w:rPr>
        <w:t>To provide local assistance funding to local health jurisdictions (LHJ</w:t>
      </w:r>
      <w:r w:rsidR="002258C1" w:rsidRPr="00C80C5F">
        <w:rPr>
          <w:rFonts w:ascii="Arial" w:hAnsi="Arial" w:cs="Arial"/>
        </w:rPr>
        <w:t>s</w:t>
      </w:r>
      <w:r w:rsidRPr="00C80C5F">
        <w:rPr>
          <w:rFonts w:ascii="Arial" w:hAnsi="Arial" w:cs="Arial"/>
        </w:rPr>
        <w:t xml:space="preserve">) </w:t>
      </w:r>
      <w:r w:rsidR="001A2315" w:rsidRPr="00C80C5F">
        <w:rPr>
          <w:rFonts w:ascii="Arial" w:hAnsi="Arial" w:cs="Arial"/>
        </w:rPr>
        <w:t>to build local infrastructure and workforce capacity to conduct STD surveillance and implement evidence-based</w:t>
      </w:r>
      <w:r w:rsidR="002258C1" w:rsidRPr="00C80C5F">
        <w:rPr>
          <w:rFonts w:ascii="Arial" w:hAnsi="Arial" w:cs="Arial"/>
        </w:rPr>
        <w:t>,</w:t>
      </w:r>
      <w:r w:rsidR="001A2315" w:rsidRPr="00C80C5F">
        <w:rPr>
          <w:rFonts w:ascii="Arial" w:hAnsi="Arial" w:cs="Arial"/>
        </w:rPr>
        <w:t xml:space="preserve"> effective interventions to reduce the transmission and negative health effects of sexually transmitted infections. </w:t>
      </w:r>
      <w:r w:rsidR="00C70504" w:rsidRPr="00C80C5F">
        <w:rPr>
          <w:rFonts w:ascii="Arial" w:hAnsi="Arial" w:cs="Arial"/>
        </w:rPr>
        <w:t xml:space="preserve"> </w:t>
      </w:r>
      <w:r w:rsidR="001A2315" w:rsidRPr="00C80C5F">
        <w:rPr>
          <w:rFonts w:ascii="Arial" w:hAnsi="Arial" w:cs="Arial"/>
        </w:rPr>
        <w:t xml:space="preserve">Core STD program management </w:t>
      </w:r>
      <w:r w:rsidR="00FF12C2" w:rsidRPr="00C80C5F">
        <w:rPr>
          <w:rFonts w:ascii="Arial" w:hAnsi="Arial" w:cs="Arial"/>
        </w:rPr>
        <w:t xml:space="preserve">is </w:t>
      </w:r>
      <w:r w:rsidR="001A2315" w:rsidRPr="00C80C5F">
        <w:rPr>
          <w:rFonts w:ascii="Arial" w:hAnsi="Arial" w:cs="Arial"/>
        </w:rPr>
        <w:t xml:space="preserve">focused on </w:t>
      </w:r>
      <w:r w:rsidR="002258C1" w:rsidRPr="00C80C5F">
        <w:rPr>
          <w:rFonts w:ascii="Arial" w:hAnsi="Arial" w:cs="Arial"/>
        </w:rPr>
        <w:t xml:space="preserve">the </w:t>
      </w:r>
      <w:r w:rsidR="001A2315" w:rsidRPr="00C80C5F">
        <w:rPr>
          <w:rFonts w:ascii="Arial" w:hAnsi="Arial" w:cs="Arial"/>
        </w:rPr>
        <w:t xml:space="preserve">prevention of </w:t>
      </w:r>
      <w:r w:rsidR="003F6E40" w:rsidRPr="00C80C5F">
        <w:rPr>
          <w:rFonts w:ascii="Arial" w:hAnsi="Arial" w:cs="Arial"/>
        </w:rPr>
        <w:t>CT</w:t>
      </w:r>
      <w:r w:rsidR="001A2315" w:rsidRPr="00C80C5F">
        <w:rPr>
          <w:rFonts w:ascii="Arial" w:hAnsi="Arial" w:cs="Arial"/>
        </w:rPr>
        <w:t xml:space="preserve">, </w:t>
      </w:r>
      <w:r w:rsidR="006B69D3" w:rsidRPr="00C80C5F">
        <w:rPr>
          <w:rFonts w:ascii="Arial" w:hAnsi="Arial" w:cs="Arial"/>
        </w:rPr>
        <w:t>GC</w:t>
      </w:r>
      <w:r w:rsidR="001A2315" w:rsidRPr="00C80C5F">
        <w:rPr>
          <w:rFonts w:ascii="Arial" w:hAnsi="Arial" w:cs="Arial"/>
        </w:rPr>
        <w:t xml:space="preserve">, and syphilis through </w:t>
      </w:r>
      <w:r w:rsidRPr="00C80C5F">
        <w:rPr>
          <w:rFonts w:ascii="Arial" w:hAnsi="Arial" w:cs="Arial"/>
        </w:rPr>
        <w:t xml:space="preserve">health </w:t>
      </w:r>
      <w:r w:rsidR="001A2315" w:rsidRPr="00C80C5F">
        <w:rPr>
          <w:rFonts w:ascii="Arial" w:hAnsi="Arial" w:cs="Arial"/>
        </w:rPr>
        <w:t>education</w:t>
      </w:r>
      <w:r w:rsidR="00FF12C2" w:rsidRPr="00C80C5F">
        <w:rPr>
          <w:rFonts w:ascii="Arial" w:hAnsi="Arial" w:cs="Arial"/>
        </w:rPr>
        <w:t>;</w:t>
      </w:r>
      <w:r w:rsidR="001A2315" w:rsidRPr="00C80C5F">
        <w:rPr>
          <w:rFonts w:ascii="Arial" w:hAnsi="Arial" w:cs="Arial"/>
        </w:rPr>
        <w:t xml:space="preserve"> </w:t>
      </w:r>
      <w:r w:rsidRPr="00C80C5F">
        <w:rPr>
          <w:rFonts w:ascii="Arial" w:hAnsi="Arial" w:cs="Arial"/>
        </w:rPr>
        <w:t>promotion</w:t>
      </w:r>
      <w:r w:rsidR="001A2315" w:rsidRPr="00C80C5F">
        <w:rPr>
          <w:rFonts w:ascii="Arial" w:hAnsi="Arial" w:cs="Arial"/>
        </w:rPr>
        <w:t xml:space="preserve"> and outreach; assurance of quality local STD</w:t>
      </w:r>
      <w:r w:rsidRPr="00C80C5F">
        <w:rPr>
          <w:rFonts w:ascii="Arial" w:hAnsi="Arial" w:cs="Arial"/>
        </w:rPr>
        <w:t xml:space="preserve"> clinical</w:t>
      </w:r>
      <w:r w:rsidR="001A2315" w:rsidRPr="00C80C5F">
        <w:rPr>
          <w:rFonts w:ascii="Arial" w:hAnsi="Arial" w:cs="Arial"/>
        </w:rPr>
        <w:t xml:space="preserve"> services;</w:t>
      </w:r>
      <w:r w:rsidRPr="00C80C5F">
        <w:rPr>
          <w:rFonts w:ascii="Arial" w:hAnsi="Arial" w:cs="Arial"/>
        </w:rPr>
        <w:t xml:space="preserve"> disease investigation</w:t>
      </w:r>
      <w:r w:rsidR="001A2315" w:rsidRPr="00C80C5F">
        <w:rPr>
          <w:rFonts w:ascii="Arial" w:hAnsi="Arial" w:cs="Arial"/>
        </w:rPr>
        <w:t>; and</w:t>
      </w:r>
      <w:r w:rsidRPr="00C80C5F">
        <w:rPr>
          <w:rFonts w:ascii="Arial" w:hAnsi="Arial" w:cs="Arial"/>
        </w:rPr>
        <w:t xml:space="preserve"> policy development and communication. </w:t>
      </w:r>
    </w:p>
    <w:p w14:paraId="2965620B" w14:textId="77777777" w:rsidR="00C70504" w:rsidRPr="00C80C5F" w:rsidRDefault="00C70504" w:rsidP="0016749F">
      <w:pPr>
        <w:ind w:left="1440" w:hanging="1440"/>
        <w:rPr>
          <w:rFonts w:ascii="Arial" w:hAnsi="Arial" w:cs="Arial"/>
        </w:rPr>
      </w:pPr>
    </w:p>
    <w:p w14:paraId="2965620C" w14:textId="77777777" w:rsidR="00A81C26" w:rsidRPr="00C80C5F" w:rsidRDefault="00DC5771" w:rsidP="007B2F3F">
      <w:pPr>
        <w:tabs>
          <w:tab w:val="left" w:pos="14310"/>
        </w:tabs>
        <w:ind w:right="90"/>
        <w:rPr>
          <w:rFonts w:ascii="Arial" w:hAnsi="Arial" w:cs="Arial"/>
        </w:rPr>
      </w:pPr>
      <w:r w:rsidRPr="00C80C5F">
        <w:rPr>
          <w:rFonts w:ascii="Arial" w:hAnsi="Arial" w:cs="Arial"/>
          <w:i/>
        </w:rPr>
        <w:t xml:space="preserve">The </w:t>
      </w:r>
      <w:r w:rsidR="00D901FA" w:rsidRPr="00C80C5F">
        <w:rPr>
          <w:rFonts w:ascii="Arial" w:hAnsi="Arial" w:cs="Arial"/>
          <w:i/>
        </w:rPr>
        <w:t>Grantee</w:t>
      </w:r>
      <w:r w:rsidRPr="00C80C5F">
        <w:rPr>
          <w:rFonts w:ascii="Arial" w:hAnsi="Arial" w:cs="Arial"/>
          <w:i/>
        </w:rPr>
        <w:t xml:space="preserve"> </w:t>
      </w:r>
      <w:r w:rsidR="00C152BB" w:rsidRPr="00C80C5F">
        <w:rPr>
          <w:rFonts w:ascii="Arial" w:hAnsi="Arial" w:cs="Arial"/>
          <w:i/>
        </w:rPr>
        <w:t xml:space="preserve">is </w:t>
      </w:r>
      <w:r w:rsidRPr="00C80C5F">
        <w:rPr>
          <w:rFonts w:ascii="Arial" w:hAnsi="Arial" w:cs="Arial"/>
          <w:i/>
        </w:rPr>
        <w:t xml:space="preserve">responsible for completing the activities that have been </w:t>
      </w:r>
      <w:r w:rsidR="004F2649" w:rsidRPr="00C80C5F">
        <w:rPr>
          <w:rFonts w:ascii="Arial" w:hAnsi="Arial" w:cs="Arial"/>
          <w:i/>
        </w:rPr>
        <w:t xml:space="preserve">selected by </w:t>
      </w:r>
      <w:r w:rsidR="00630691" w:rsidRPr="00C80C5F">
        <w:rPr>
          <w:rFonts w:ascii="Arial" w:hAnsi="Arial" w:cs="Arial"/>
          <w:i/>
        </w:rPr>
        <w:t xml:space="preserve">the placement of </w:t>
      </w:r>
      <w:r w:rsidR="004F2649" w:rsidRPr="00C80C5F">
        <w:rPr>
          <w:rFonts w:ascii="Arial" w:hAnsi="Arial" w:cs="Arial"/>
          <w:i/>
        </w:rPr>
        <w:t>an “</w:t>
      </w:r>
      <w:r w:rsidR="00E95F8E" w:rsidRPr="00C80C5F">
        <w:rPr>
          <w:rFonts w:ascii="Arial" w:hAnsi="Arial" w:cs="Arial"/>
          <w:i/>
        </w:rPr>
        <w:t>X</w:t>
      </w:r>
      <w:r w:rsidR="004F2649" w:rsidRPr="00C80C5F">
        <w:rPr>
          <w:rFonts w:ascii="Arial" w:hAnsi="Arial" w:cs="Arial"/>
          <w:i/>
        </w:rPr>
        <w:t xml:space="preserve">” in the </w:t>
      </w:r>
      <w:r w:rsidRPr="00C80C5F">
        <w:rPr>
          <w:rFonts w:ascii="Arial" w:hAnsi="Arial" w:cs="Arial"/>
          <w:i/>
        </w:rPr>
        <w:t>check</w:t>
      </w:r>
      <w:r w:rsidR="004F2649" w:rsidRPr="00C80C5F">
        <w:rPr>
          <w:rFonts w:ascii="Arial" w:hAnsi="Arial" w:cs="Arial"/>
          <w:i/>
        </w:rPr>
        <w:t xml:space="preserve"> box</w:t>
      </w:r>
      <w:r w:rsidR="007B2F3F" w:rsidRPr="00C80C5F">
        <w:rPr>
          <w:rFonts w:ascii="Arial" w:hAnsi="Arial" w:cs="Arial"/>
          <w:i/>
        </w:rPr>
        <w:t>.</w:t>
      </w:r>
      <w:r w:rsidR="002A2D59" w:rsidRPr="00C80C5F">
        <w:rPr>
          <w:rFonts w:ascii="Arial" w:hAnsi="Arial" w:cs="Arial"/>
          <w:i/>
        </w:rPr>
        <w:t xml:space="preserve"> </w:t>
      </w:r>
      <w:r w:rsidR="00817935" w:rsidRPr="00C80C5F">
        <w:rPr>
          <w:rFonts w:ascii="Arial" w:hAnsi="Arial" w:cs="Arial"/>
          <w:i/>
        </w:rPr>
        <w:t xml:space="preserve"> </w:t>
      </w:r>
      <w:r w:rsidR="003776A7" w:rsidRPr="00C80C5F">
        <w:rPr>
          <w:rFonts w:ascii="Arial" w:hAnsi="Arial" w:cs="Arial"/>
          <w:i/>
        </w:rPr>
        <w:t>A number of these activities are mandatory requirements for funding, indicated with an “</w:t>
      </w:r>
      <w:r w:rsidR="00A23AC4" w:rsidRPr="00C80C5F">
        <w:rPr>
          <w:rFonts w:ascii="Arial" w:hAnsi="Arial" w:cs="Arial"/>
          <w:i/>
        </w:rPr>
        <w:t>X</w:t>
      </w:r>
      <w:r w:rsidR="003776A7" w:rsidRPr="00C80C5F">
        <w:rPr>
          <w:rFonts w:ascii="Arial" w:hAnsi="Arial" w:cs="Arial"/>
          <w:i/>
        </w:rPr>
        <w:t>.</w:t>
      </w:r>
      <w:r w:rsidR="00A40E0A" w:rsidRPr="00C80C5F">
        <w:rPr>
          <w:rFonts w:ascii="Arial" w:hAnsi="Arial" w:cs="Arial"/>
          <w:i/>
        </w:rPr>
        <w:t>”</w:t>
      </w:r>
      <w:r w:rsidR="003776A7" w:rsidRPr="00C80C5F">
        <w:rPr>
          <w:rFonts w:ascii="Arial" w:hAnsi="Arial" w:cs="Arial"/>
          <w:i/>
        </w:rPr>
        <w:t xml:space="preserve"> </w:t>
      </w:r>
      <w:r w:rsidR="00817935" w:rsidRPr="00C80C5F">
        <w:rPr>
          <w:rFonts w:ascii="Arial" w:hAnsi="Arial" w:cs="Arial"/>
          <w:i/>
        </w:rPr>
        <w:t xml:space="preserve"> </w:t>
      </w:r>
      <w:r w:rsidR="003776A7" w:rsidRPr="00C80C5F">
        <w:rPr>
          <w:rFonts w:ascii="Arial" w:hAnsi="Arial" w:cs="Arial"/>
          <w:i/>
        </w:rPr>
        <w:t>Other activities are optional, based upon local program need and resou</w:t>
      </w:r>
      <w:r w:rsidR="00DB73EA" w:rsidRPr="00C80C5F">
        <w:rPr>
          <w:rFonts w:ascii="Arial" w:hAnsi="Arial" w:cs="Arial"/>
          <w:i/>
        </w:rPr>
        <w:t>r</w:t>
      </w:r>
      <w:r w:rsidR="003776A7" w:rsidRPr="00C80C5F">
        <w:rPr>
          <w:rFonts w:ascii="Arial" w:hAnsi="Arial" w:cs="Arial"/>
          <w:i/>
        </w:rPr>
        <w:t>ces</w:t>
      </w:r>
      <w:r w:rsidR="00817935" w:rsidRPr="00C80C5F">
        <w:rPr>
          <w:rFonts w:ascii="Arial" w:hAnsi="Arial" w:cs="Arial"/>
          <w:i/>
        </w:rPr>
        <w:t>.  P</w:t>
      </w:r>
      <w:r w:rsidR="003776A7" w:rsidRPr="00C80C5F">
        <w:rPr>
          <w:rFonts w:ascii="Arial" w:hAnsi="Arial" w:cs="Arial"/>
          <w:i/>
        </w:rPr>
        <w:t>lease indicate which of these additional activities your local health jurisdiction will pursue</w:t>
      </w:r>
      <w:r w:rsidR="00637C36" w:rsidRPr="00C80C5F">
        <w:rPr>
          <w:rFonts w:ascii="Arial" w:hAnsi="Arial" w:cs="Arial"/>
          <w:i/>
        </w:rPr>
        <w:t xml:space="preserve"> by placing an “X” in the appropriate check box</w:t>
      </w:r>
      <w:r w:rsidR="003776A7" w:rsidRPr="00C80C5F">
        <w:rPr>
          <w:rFonts w:ascii="Arial" w:hAnsi="Arial" w:cs="Arial"/>
          <w:i/>
        </w:rPr>
        <w:t>.</w:t>
      </w:r>
      <w:r w:rsidR="001F4179" w:rsidRPr="00C80C5F">
        <w:rPr>
          <w:rFonts w:ascii="Arial" w:hAnsi="Arial" w:cs="Arial"/>
          <w:i/>
        </w:rPr>
        <w:t xml:space="preserve"> </w:t>
      </w:r>
      <w:r w:rsidR="00817935" w:rsidRPr="00C80C5F">
        <w:rPr>
          <w:rFonts w:ascii="Arial" w:hAnsi="Arial" w:cs="Arial"/>
          <w:i/>
        </w:rPr>
        <w:t xml:space="preserve"> </w:t>
      </w:r>
      <w:r w:rsidR="004F2649" w:rsidRPr="00C80C5F">
        <w:rPr>
          <w:rFonts w:ascii="Arial" w:hAnsi="Arial" w:cs="Arial"/>
          <w:i/>
        </w:rPr>
        <w:t>End-</w:t>
      </w:r>
      <w:r w:rsidR="007B2F3F" w:rsidRPr="00C80C5F">
        <w:rPr>
          <w:rFonts w:ascii="Arial" w:hAnsi="Arial" w:cs="Arial"/>
          <w:i/>
        </w:rPr>
        <w:t>o</w:t>
      </w:r>
      <w:r w:rsidR="004F2649" w:rsidRPr="00C80C5F">
        <w:rPr>
          <w:rFonts w:ascii="Arial" w:hAnsi="Arial" w:cs="Arial"/>
          <w:i/>
        </w:rPr>
        <w:t>f-</w:t>
      </w:r>
      <w:r w:rsidR="003B425E" w:rsidRPr="00C80C5F">
        <w:rPr>
          <w:rFonts w:ascii="Arial" w:hAnsi="Arial" w:cs="Arial"/>
          <w:i/>
        </w:rPr>
        <w:t>Year</w:t>
      </w:r>
      <w:r w:rsidR="004F2649" w:rsidRPr="00C80C5F">
        <w:rPr>
          <w:rFonts w:ascii="Arial" w:hAnsi="Arial" w:cs="Arial"/>
          <w:i/>
        </w:rPr>
        <w:t xml:space="preserve"> </w:t>
      </w:r>
      <w:r w:rsidR="0032435A" w:rsidRPr="00C80C5F">
        <w:rPr>
          <w:rFonts w:ascii="Arial" w:hAnsi="Arial" w:cs="Arial"/>
          <w:i/>
        </w:rPr>
        <w:t>reports should be submitted</w:t>
      </w:r>
      <w:r w:rsidR="007B5CD5" w:rsidRPr="00C80C5F">
        <w:rPr>
          <w:rFonts w:ascii="Arial" w:hAnsi="Arial" w:cs="Arial"/>
          <w:i/>
        </w:rPr>
        <w:t xml:space="preserve"> to</w:t>
      </w:r>
      <w:r w:rsidR="00193C60" w:rsidRPr="00C80C5F">
        <w:rPr>
          <w:rFonts w:ascii="Arial" w:hAnsi="Arial" w:cs="Arial"/>
          <w:i/>
        </w:rPr>
        <w:t xml:space="preserve"> </w:t>
      </w:r>
      <w:hyperlink r:id="rId13" w:history="1">
        <w:r w:rsidR="00584B23" w:rsidRPr="00C80C5F">
          <w:rPr>
            <w:rStyle w:val="Hyperlink"/>
            <w:rFonts w:ascii="Arial" w:hAnsi="Arial" w:cs="Arial"/>
            <w:i/>
          </w:rPr>
          <w:t>STDLHJContracts@cdph.ca.gov</w:t>
        </w:r>
      </w:hyperlink>
      <w:r w:rsidR="00193C60" w:rsidRPr="00C80C5F">
        <w:rPr>
          <w:rFonts w:ascii="Arial" w:hAnsi="Arial" w:cs="Arial"/>
          <w:i/>
        </w:rPr>
        <w:t xml:space="preserve"> </w:t>
      </w:r>
      <w:r w:rsidR="0032435A" w:rsidRPr="00C80C5F">
        <w:rPr>
          <w:rFonts w:ascii="Arial" w:hAnsi="Arial" w:cs="Arial"/>
          <w:i/>
        </w:rPr>
        <w:t>by July 31</w:t>
      </w:r>
      <w:r w:rsidR="002910AC" w:rsidRPr="00C80C5F">
        <w:rPr>
          <w:rFonts w:ascii="Arial" w:hAnsi="Arial" w:cs="Arial"/>
          <w:i/>
        </w:rPr>
        <w:t xml:space="preserve"> following the end of each fiscal year during the term of this </w:t>
      </w:r>
      <w:r w:rsidR="002224EB" w:rsidRPr="00C80C5F">
        <w:rPr>
          <w:rFonts w:ascii="Arial" w:hAnsi="Arial" w:cs="Arial"/>
          <w:i/>
        </w:rPr>
        <w:t>grant</w:t>
      </w:r>
      <w:r w:rsidR="002910AC" w:rsidRPr="00C80C5F">
        <w:rPr>
          <w:rFonts w:ascii="Arial" w:hAnsi="Arial" w:cs="Arial"/>
          <w:i/>
        </w:rPr>
        <w:t xml:space="preserve">.  The report for the period of July 1, 2018 through June 30, 2019 will be due on </w:t>
      </w:r>
      <w:r w:rsidR="00817935" w:rsidRPr="00C80C5F">
        <w:rPr>
          <w:rFonts w:ascii="Arial" w:hAnsi="Arial" w:cs="Arial"/>
          <w:i/>
        </w:rPr>
        <w:t>June 30, 201</w:t>
      </w:r>
      <w:r w:rsidR="002910AC" w:rsidRPr="00C80C5F">
        <w:rPr>
          <w:rFonts w:ascii="Arial" w:hAnsi="Arial" w:cs="Arial"/>
          <w:i/>
        </w:rPr>
        <w:t>9</w:t>
      </w:r>
      <w:r w:rsidR="0032435A" w:rsidRPr="00C80C5F">
        <w:rPr>
          <w:rFonts w:ascii="Arial" w:hAnsi="Arial" w:cs="Arial"/>
          <w:i/>
        </w:rPr>
        <w:t>.</w:t>
      </w:r>
    </w:p>
    <w:p w14:paraId="38DFCE44" w14:textId="77777777" w:rsidR="00FA4B4A" w:rsidRDefault="00FA4B4A" w:rsidP="001800D9">
      <w:pPr>
        <w:tabs>
          <w:tab w:val="left" w:pos="14310"/>
        </w:tabs>
        <w:spacing w:before="240" w:after="120"/>
        <w:ind w:left="187" w:right="86"/>
        <w:rPr>
          <w:rFonts w:ascii="Arial" w:hAnsi="Arial" w:cs="Arial"/>
        </w:rPr>
      </w:pPr>
    </w:p>
    <w:p w14:paraId="6EC84E16" w14:textId="273860A1" w:rsidR="00466753" w:rsidRPr="00C80C5F" w:rsidRDefault="001800D9" w:rsidP="001800D9">
      <w:pPr>
        <w:tabs>
          <w:tab w:val="left" w:pos="14310"/>
        </w:tabs>
        <w:spacing w:before="240" w:after="120"/>
        <w:ind w:left="187" w:right="86"/>
        <w:rPr>
          <w:rFonts w:ascii="Arial" w:hAnsi="Arial" w:cs="Arial"/>
        </w:rPr>
      </w:pPr>
      <w:r>
        <w:rPr>
          <w:rFonts w:ascii="Arial" w:hAnsi="Arial" w:cs="Arial"/>
          <w:noProof/>
        </w:rPr>
        <mc:AlternateContent>
          <mc:Choice Requires="wps">
            <w:drawing>
              <wp:anchor distT="0" distB="0" distL="114300" distR="114300" simplePos="0" relativeHeight="251669504" behindDoc="1" locked="0" layoutInCell="1" allowOverlap="1" wp14:anchorId="24238D4F" wp14:editId="109CD3F6">
                <wp:simplePos x="0" y="0"/>
                <wp:positionH relativeFrom="column">
                  <wp:posOffset>3175</wp:posOffset>
                </wp:positionH>
                <wp:positionV relativeFrom="paragraph">
                  <wp:posOffset>68580</wp:posOffset>
                </wp:positionV>
                <wp:extent cx="8982075" cy="266700"/>
                <wp:effectExtent l="57150" t="38100" r="85725" b="95250"/>
                <wp:wrapNone/>
                <wp:docPr id="2" name="Rectangle 2" descr="Border around text" title="Border around text"/>
                <wp:cNvGraphicFramePr/>
                <a:graphic xmlns:a="http://schemas.openxmlformats.org/drawingml/2006/main">
                  <a:graphicData uri="http://schemas.microsoft.com/office/word/2010/wordprocessingShape">
                    <wps:wsp>
                      <wps:cNvSpPr/>
                      <wps:spPr>
                        <a:xfrm>
                          <a:off x="0" y="0"/>
                          <a:ext cx="8982075" cy="266700"/>
                        </a:xfrm>
                        <a:prstGeom prst="rect">
                          <a:avLst/>
                        </a:prstGeom>
                        <a:solidFill>
                          <a:schemeClr val="bg1">
                            <a:lumMod val="8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1005E3" id="Rectangle 2" o:spid="_x0000_s1026" alt="Title: Border around text - Description: Border around text" style="position:absolute;margin-left:.25pt;margin-top:5.4pt;width:707.25pt;height:21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" fillcolor="#d8d8d8 [2732]" strokecolor="black [3040]">
                <v:shadow on="t" color="black" opacity="24903f" origin=",.5" offset="0,.55556mm"/>
              </v:rect>
            </w:pict>
          </mc:Fallback>
        </mc:AlternateContent>
      </w:r>
      <w:r w:rsidR="00466753">
        <w:rPr>
          <w:rFonts w:ascii="Arial" w:hAnsi="Arial" w:cs="Arial"/>
        </w:rPr>
        <w:t xml:space="preserve">I. </w:t>
      </w:r>
      <w:r w:rsidR="00466753" w:rsidRPr="00C80C5F">
        <w:rPr>
          <w:rFonts w:ascii="Arial" w:hAnsi="Arial" w:cs="Arial"/>
          <w:b/>
        </w:rPr>
        <w:t>Assure quality case-based surveillance for syphilis, GC, and CT.</w:t>
      </w:r>
    </w:p>
    <w:tbl>
      <w:tblPr>
        <w:tblStyle w:val="TableGrid"/>
        <w:tblW w:w="14148" w:type="dxa"/>
        <w:tblLook w:val="0420" w:firstRow="1" w:lastRow="0" w:firstColumn="0" w:lastColumn="0" w:noHBand="0" w:noVBand="1"/>
        <w:tblCaption w:val="Table listing Activities, Performance Indicators/Deliverables, and Timelines."/>
        <w:tblDescription w:val="Table listing Activities, Performance Indicators/Deliverables, and Timelines."/>
      </w:tblPr>
      <w:tblGrid>
        <w:gridCol w:w="7308"/>
        <w:gridCol w:w="5040"/>
        <w:gridCol w:w="1800"/>
      </w:tblGrid>
      <w:tr w:rsidR="00DB1DDD" w:rsidRPr="00C80C5F" w14:paraId="29656211" w14:textId="77777777" w:rsidTr="00FA4B4A">
        <w:trPr>
          <w:cantSplit/>
          <w:trHeight w:val="80"/>
          <w:tblHeader/>
        </w:trPr>
        <w:tc>
          <w:tcPr>
            <w:tcW w:w="7308" w:type="dxa"/>
            <w:shd w:val="clear" w:color="auto" w:fill="000000" w:themeFill="text1"/>
            <w:vAlign w:val="bottom"/>
          </w:tcPr>
          <w:p w14:paraId="2965620E" w14:textId="77777777" w:rsidR="00DB1DDD" w:rsidRPr="00C80C5F" w:rsidRDefault="00DB1DDD" w:rsidP="00941CEC">
            <w:pPr>
              <w:jc w:val="center"/>
              <w:rPr>
                <w:rFonts w:ascii="Arial" w:hAnsi="Arial" w:cs="Arial"/>
                <w:b/>
                <w:color w:val="FFFFFF" w:themeColor="background1"/>
              </w:rPr>
            </w:pPr>
            <w:r w:rsidRPr="00C80C5F">
              <w:rPr>
                <w:rFonts w:ascii="Arial" w:hAnsi="Arial" w:cs="Arial"/>
                <w:b/>
                <w:color w:val="FFFFFF" w:themeColor="background1"/>
              </w:rPr>
              <w:t>Activities</w:t>
            </w:r>
          </w:p>
        </w:tc>
        <w:tc>
          <w:tcPr>
            <w:tcW w:w="5040" w:type="dxa"/>
            <w:shd w:val="clear" w:color="auto" w:fill="000000" w:themeFill="text1"/>
            <w:vAlign w:val="bottom"/>
          </w:tcPr>
          <w:p w14:paraId="2965620F" w14:textId="77777777" w:rsidR="00DB1DDD" w:rsidRPr="00C80C5F" w:rsidRDefault="00DB1DDD" w:rsidP="00941CEC">
            <w:pPr>
              <w:jc w:val="center"/>
              <w:rPr>
                <w:rFonts w:ascii="Arial" w:hAnsi="Arial" w:cs="Arial"/>
                <w:b/>
                <w:i/>
                <w:color w:val="FFFFFF" w:themeColor="background1"/>
              </w:rPr>
            </w:pPr>
            <w:r w:rsidRPr="00C80C5F">
              <w:rPr>
                <w:rFonts w:ascii="Arial" w:hAnsi="Arial" w:cs="Arial"/>
                <w:b/>
                <w:color w:val="FFFFFF" w:themeColor="background1"/>
              </w:rPr>
              <w:t xml:space="preserve">Performance Indicators/Deliverables </w:t>
            </w:r>
            <w:r w:rsidRPr="00C80C5F">
              <w:rPr>
                <w:rFonts w:ascii="Arial" w:hAnsi="Arial" w:cs="Arial"/>
                <w:b/>
                <w:color w:val="FFFFFF" w:themeColor="background1"/>
              </w:rPr>
              <w:br/>
              <w:t>* = CDPH will provide biannual reports with indicator</w:t>
            </w:r>
          </w:p>
        </w:tc>
        <w:tc>
          <w:tcPr>
            <w:tcW w:w="1800" w:type="dxa"/>
            <w:shd w:val="clear" w:color="auto" w:fill="000000" w:themeFill="text1"/>
            <w:vAlign w:val="bottom"/>
          </w:tcPr>
          <w:p w14:paraId="29656210" w14:textId="77777777" w:rsidR="00DB1DDD" w:rsidRPr="00C80C5F" w:rsidRDefault="00DB1DDD" w:rsidP="00941CEC">
            <w:pPr>
              <w:jc w:val="center"/>
              <w:rPr>
                <w:rFonts w:ascii="Arial" w:hAnsi="Arial" w:cs="Arial"/>
                <w:b/>
                <w:color w:val="FFFFFF" w:themeColor="background1"/>
              </w:rPr>
            </w:pPr>
            <w:r w:rsidRPr="00C80C5F">
              <w:rPr>
                <w:rFonts w:ascii="Arial" w:hAnsi="Arial" w:cs="Arial"/>
                <w:b/>
                <w:color w:val="FFFFFF" w:themeColor="background1"/>
              </w:rPr>
              <w:t>Timeline</w:t>
            </w:r>
          </w:p>
        </w:tc>
      </w:tr>
      <w:tr w:rsidR="0045208B" w:rsidRPr="00C80C5F" w14:paraId="29656218" w14:textId="77777777" w:rsidTr="00FA4B4A">
        <w:trPr>
          <w:cantSplit/>
        </w:trPr>
        <w:tc>
          <w:tcPr>
            <w:tcW w:w="7308" w:type="dxa"/>
          </w:tcPr>
          <w:p w14:paraId="29656214" w14:textId="77777777" w:rsidR="00A81C26" w:rsidRPr="00C80C5F" w:rsidRDefault="00CD1E8A" w:rsidP="007635F9">
            <w:pPr>
              <w:tabs>
                <w:tab w:val="left" w:pos="360"/>
              </w:tabs>
              <w:ind w:left="720" w:hanging="720"/>
              <w:rPr>
                <w:rFonts w:ascii="Arial" w:hAnsi="Arial" w:cs="Arial"/>
              </w:rPr>
            </w:pPr>
            <w:r w:rsidRPr="00C80C5F">
              <w:rPr>
                <w:rFonts w:ascii="Arial" w:hAnsi="Arial" w:cs="Arial"/>
              </w:rPr>
              <w:fldChar w:fldCharType="begin">
                <w:ffData>
                  <w:name w:val="Check1"/>
                  <w:enabled w:val="0"/>
                  <w:calcOnExit w:val="0"/>
                  <w:checkBox>
                    <w:sizeAuto/>
                    <w:default w:val="1"/>
                  </w:checkBox>
                </w:ffData>
              </w:fldChar>
            </w:r>
            <w:bookmarkStart w:id="1" w:name="Check1"/>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bookmarkEnd w:id="1"/>
            <w:r w:rsidR="007635F9" w:rsidRPr="00C80C5F">
              <w:rPr>
                <w:rFonts w:ascii="Arial" w:hAnsi="Arial" w:cs="Arial"/>
              </w:rPr>
              <w:tab/>
            </w:r>
            <w:r w:rsidR="0045208B" w:rsidRPr="00C80C5F">
              <w:rPr>
                <w:rFonts w:ascii="Arial" w:hAnsi="Arial" w:cs="Arial"/>
              </w:rPr>
              <w:t>A.</w:t>
            </w:r>
            <w:r w:rsidR="0045208B" w:rsidRPr="00C80C5F">
              <w:rPr>
                <w:rFonts w:ascii="Arial" w:hAnsi="Arial" w:cs="Arial"/>
              </w:rPr>
              <w:tab/>
              <w:t>Adhere to all data security standards and guidelines in accordance with state and federal guidance.</w:t>
            </w:r>
            <w:r w:rsidR="003540E8" w:rsidRPr="00C80C5F">
              <w:rPr>
                <w:rFonts w:ascii="Arial" w:hAnsi="Arial" w:cs="Arial"/>
              </w:rPr>
              <w:t xml:space="preserve"> </w:t>
            </w:r>
            <w:r w:rsidR="00182C76" w:rsidRPr="00C80C5F">
              <w:rPr>
                <w:rFonts w:ascii="Arial" w:hAnsi="Arial" w:cs="Arial"/>
              </w:rPr>
              <w:t xml:space="preserve"> </w:t>
            </w:r>
            <w:r w:rsidR="003540E8" w:rsidRPr="00C80C5F">
              <w:rPr>
                <w:rFonts w:ascii="Arial" w:hAnsi="Arial" w:cs="Arial"/>
              </w:rPr>
              <w:t>(</w:t>
            </w:r>
            <w:r w:rsidR="003761F7" w:rsidRPr="00C80C5F">
              <w:rPr>
                <w:rFonts w:ascii="Arial" w:hAnsi="Arial" w:cs="Arial"/>
              </w:rPr>
              <w:t>R</w:t>
            </w:r>
            <w:r w:rsidR="003540E8" w:rsidRPr="00C80C5F">
              <w:rPr>
                <w:rFonts w:ascii="Arial" w:hAnsi="Arial" w:cs="Arial"/>
              </w:rPr>
              <w:t>equired activity)</w:t>
            </w:r>
            <w:r w:rsidR="004B052E" w:rsidRPr="00C80C5F">
              <w:rPr>
                <w:rFonts w:ascii="Arial" w:hAnsi="Arial" w:cs="Arial"/>
              </w:rPr>
              <w:t>.</w:t>
            </w:r>
          </w:p>
          <w:p w14:paraId="29656215" w14:textId="77777777" w:rsidR="0045208B" w:rsidRPr="00C80C5F" w:rsidRDefault="0045208B" w:rsidP="00AD3E1F">
            <w:pPr>
              <w:tabs>
                <w:tab w:val="left" w:pos="360"/>
              </w:tabs>
              <w:ind w:left="720" w:hanging="720"/>
              <w:rPr>
                <w:rFonts w:ascii="Arial" w:hAnsi="Arial" w:cs="Arial"/>
              </w:rPr>
            </w:pPr>
          </w:p>
        </w:tc>
        <w:tc>
          <w:tcPr>
            <w:tcW w:w="5040" w:type="dxa"/>
          </w:tcPr>
          <w:p w14:paraId="29656216" w14:textId="77777777" w:rsidR="0045208B" w:rsidRPr="00C80C5F" w:rsidRDefault="00FD6C35" w:rsidP="00FD6C35">
            <w:pPr>
              <w:rPr>
                <w:rFonts w:ascii="Arial" w:hAnsi="Arial" w:cs="Arial"/>
              </w:rPr>
            </w:pPr>
            <w:r w:rsidRPr="00C80C5F">
              <w:rPr>
                <w:rFonts w:ascii="Arial" w:hAnsi="Arial" w:cs="Arial"/>
              </w:rPr>
              <w:t>Data security standards and guidelines</w:t>
            </w:r>
            <w:r w:rsidR="00637C36" w:rsidRPr="00C80C5F">
              <w:rPr>
                <w:rFonts w:ascii="Arial" w:hAnsi="Arial" w:cs="Arial"/>
              </w:rPr>
              <w:t xml:space="preserve"> are</w:t>
            </w:r>
            <w:r w:rsidRPr="00C80C5F">
              <w:rPr>
                <w:rFonts w:ascii="Arial" w:hAnsi="Arial" w:cs="Arial"/>
              </w:rPr>
              <w:t xml:space="preserve"> in compliance with state and federal guidance</w:t>
            </w:r>
            <w:r w:rsidR="00C70504" w:rsidRPr="00C80C5F">
              <w:rPr>
                <w:rFonts w:ascii="Arial" w:hAnsi="Arial" w:cs="Arial"/>
              </w:rPr>
              <w:t>.</w:t>
            </w:r>
          </w:p>
        </w:tc>
        <w:tc>
          <w:tcPr>
            <w:tcW w:w="1800" w:type="dxa"/>
          </w:tcPr>
          <w:p w14:paraId="29656217" w14:textId="77777777" w:rsidR="0045208B" w:rsidRPr="00C80C5F" w:rsidRDefault="00A64BF7" w:rsidP="00D04609">
            <w:pPr>
              <w:rPr>
                <w:rFonts w:ascii="Arial" w:hAnsi="Arial" w:cs="Arial"/>
              </w:rPr>
            </w:pPr>
            <w:r w:rsidRPr="00C80C5F">
              <w:rPr>
                <w:rFonts w:ascii="Arial" w:hAnsi="Arial" w:cs="Arial"/>
              </w:rPr>
              <w:t>7/1/</w:t>
            </w:r>
            <w:r w:rsidR="003B3935" w:rsidRPr="00C80C5F">
              <w:rPr>
                <w:rFonts w:ascii="Arial" w:hAnsi="Arial" w:cs="Arial"/>
              </w:rPr>
              <w:t>1</w:t>
            </w:r>
            <w:r w:rsidR="00D04609" w:rsidRPr="00C80C5F">
              <w:rPr>
                <w:rFonts w:ascii="Arial" w:hAnsi="Arial" w:cs="Arial"/>
              </w:rPr>
              <w:t>6</w:t>
            </w:r>
            <w:r w:rsidRPr="00C80C5F">
              <w:rPr>
                <w:rFonts w:ascii="Arial" w:hAnsi="Arial" w:cs="Arial"/>
              </w:rPr>
              <w:t xml:space="preserve"> – 6/30/</w:t>
            </w:r>
            <w:r w:rsidR="003B3935" w:rsidRPr="00C80C5F">
              <w:rPr>
                <w:rFonts w:ascii="Arial" w:hAnsi="Arial" w:cs="Arial"/>
              </w:rPr>
              <w:t>1</w:t>
            </w:r>
            <w:r w:rsidR="002910AC" w:rsidRPr="00C80C5F">
              <w:rPr>
                <w:rFonts w:ascii="Arial" w:hAnsi="Arial" w:cs="Arial"/>
              </w:rPr>
              <w:t>9</w:t>
            </w:r>
          </w:p>
        </w:tc>
      </w:tr>
      <w:tr w:rsidR="00A64BF7" w:rsidRPr="00C80C5F" w14:paraId="29656224" w14:textId="77777777" w:rsidTr="00FA4B4A">
        <w:trPr>
          <w:cantSplit/>
          <w:trHeight w:val="737"/>
        </w:trPr>
        <w:tc>
          <w:tcPr>
            <w:tcW w:w="7308" w:type="dxa"/>
          </w:tcPr>
          <w:p w14:paraId="29656219" w14:textId="77777777" w:rsidR="00A64BF7" w:rsidRPr="00C80C5F" w:rsidRDefault="00CD1E8A" w:rsidP="007635F9">
            <w:pPr>
              <w:tabs>
                <w:tab w:val="left" w:pos="360"/>
              </w:tabs>
              <w:ind w:left="720" w:hanging="720"/>
              <w:rPr>
                <w:rFonts w:ascii="Arial" w:hAnsi="Arial" w:cs="Arial"/>
              </w:rPr>
            </w:pPr>
            <w:r w:rsidRPr="00C80C5F">
              <w:rPr>
                <w:rFonts w:ascii="Arial" w:hAnsi="Arial" w:cs="Arial"/>
              </w:rPr>
              <w:lastRenderedPageBreak/>
              <w:fldChar w:fldCharType="begin">
                <w:ffData>
                  <w:name w:val=""/>
                  <w:enabled w:val="0"/>
                  <w:calcOnExit w:val="0"/>
                  <w:checkBox>
                    <w:sizeAuto/>
                    <w:default w:val="1"/>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00A64BF7" w:rsidRPr="00C80C5F">
              <w:rPr>
                <w:rFonts w:ascii="Arial" w:hAnsi="Arial" w:cs="Arial"/>
              </w:rPr>
              <w:tab/>
              <w:t>B.</w:t>
            </w:r>
            <w:r w:rsidR="00A64BF7" w:rsidRPr="00C80C5F">
              <w:rPr>
                <w:rFonts w:ascii="Arial" w:hAnsi="Arial" w:cs="Arial"/>
              </w:rPr>
              <w:tab/>
              <w:t xml:space="preserve">Provide case-based data to </w:t>
            </w:r>
            <w:r w:rsidR="00BD2556" w:rsidRPr="00C80C5F">
              <w:rPr>
                <w:rFonts w:ascii="Arial" w:hAnsi="Arial" w:cs="Arial"/>
              </w:rPr>
              <w:t>the California Department of Public Health (</w:t>
            </w:r>
            <w:r w:rsidR="00A64BF7" w:rsidRPr="00C80C5F">
              <w:rPr>
                <w:rFonts w:ascii="Arial" w:hAnsi="Arial" w:cs="Arial"/>
              </w:rPr>
              <w:t>CDPH</w:t>
            </w:r>
            <w:r w:rsidR="00BD2556" w:rsidRPr="00C80C5F">
              <w:rPr>
                <w:rFonts w:ascii="Arial" w:hAnsi="Arial" w:cs="Arial"/>
              </w:rPr>
              <w:t>)</w:t>
            </w:r>
            <w:r w:rsidR="00A64BF7" w:rsidRPr="00C80C5F">
              <w:rPr>
                <w:rFonts w:ascii="Arial" w:hAnsi="Arial" w:cs="Arial"/>
              </w:rPr>
              <w:t xml:space="preserve"> through the use of the California Reportable Disease Information Exchange (CalREDIE).  </w:t>
            </w:r>
            <w:r w:rsidR="00A64BF7" w:rsidRPr="00C80C5F">
              <w:rPr>
                <w:rFonts w:ascii="Arial" w:hAnsi="Arial" w:cs="Arial"/>
                <w:i/>
              </w:rPr>
              <w:t>If CalREDIE is not available, provide case-based data through other means per agreement between the local STD Control Officer and the STD Control Branch (STDCB) Chief of the Surveillance and Epidemiology Unit.</w:t>
            </w:r>
            <w:r w:rsidR="003540E8" w:rsidRPr="00C80C5F">
              <w:rPr>
                <w:rFonts w:ascii="Arial" w:hAnsi="Arial" w:cs="Arial"/>
              </w:rPr>
              <w:t xml:space="preserve"> </w:t>
            </w:r>
            <w:r w:rsidR="00BD2556" w:rsidRPr="00C80C5F">
              <w:rPr>
                <w:rFonts w:ascii="Arial" w:hAnsi="Arial" w:cs="Arial"/>
              </w:rPr>
              <w:t xml:space="preserve"> </w:t>
            </w:r>
            <w:r w:rsidR="003540E8" w:rsidRPr="00C80C5F">
              <w:rPr>
                <w:rFonts w:ascii="Arial" w:hAnsi="Arial" w:cs="Arial"/>
              </w:rPr>
              <w:t>(</w:t>
            </w:r>
            <w:r w:rsidR="003761F7" w:rsidRPr="00C80C5F">
              <w:rPr>
                <w:rFonts w:ascii="Arial" w:hAnsi="Arial" w:cs="Arial"/>
              </w:rPr>
              <w:t>R</w:t>
            </w:r>
            <w:r w:rsidR="003540E8" w:rsidRPr="00C80C5F">
              <w:rPr>
                <w:rFonts w:ascii="Arial" w:hAnsi="Arial" w:cs="Arial"/>
              </w:rPr>
              <w:t>equired activity)</w:t>
            </w:r>
            <w:r w:rsidR="004B052E" w:rsidRPr="00C80C5F">
              <w:rPr>
                <w:rFonts w:ascii="Arial" w:hAnsi="Arial" w:cs="Arial"/>
              </w:rPr>
              <w:t>.</w:t>
            </w:r>
          </w:p>
          <w:p w14:paraId="2965621A" w14:textId="77777777" w:rsidR="00A64BF7" w:rsidRPr="00C80C5F" w:rsidRDefault="00A64BF7" w:rsidP="006319F5">
            <w:pPr>
              <w:tabs>
                <w:tab w:val="left" w:pos="360"/>
              </w:tabs>
              <w:ind w:left="360" w:hanging="360"/>
              <w:rPr>
                <w:rFonts w:ascii="Arial" w:hAnsi="Arial" w:cs="Arial"/>
              </w:rPr>
            </w:pPr>
          </w:p>
        </w:tc>
        <w:tc>
          <w:tcPr>
            <w:tcW w:w="5040" w:type="dxa"/>
          </w:tcPr>
          <w:p w14:paraId="2965621B" w14:textId="77777777" w:rsidR="003B3935" w:rsidRPr="00C80C5F" w:rsidRDefault="003B3935" w:rsidP="003B3935">
            <w:pPr>
              <w:rPr>
                <w:rFonts w:ascii="Arial" w:hAnsi="Arial" w:cs="Arial"/>
              </w:rPr>
            </w:pPr>
            <w:r w:rsidRPr="00C80C5F">
              <w:rPr>
                <w:rFonts w:ascii="Arial" w:hAnsi="Arial" w:cs="Arial"/>
              </w:rPr>
              <w:t xml:space="preserve">Completion and closure of </w:t>
            </w:r>
            <w:r w:rsidR="00F06FF4" w:rsidRPr="00C80C5F">
              <w:rPr>
                <w:rFonts w:ascii="Arial" w:hAnsi="Arial" w:cs="Arial"/>
              </w:rPr>
              <w:t>syphilis</w:t>
            </w:r>
            <w:r w:rsidR="003465B5" w:rsidRPr="00C80C5F">
              <w:rPr>
                <w:rFonts w:ascii="Arial" w:hAnsi="Arial" w:cs="Arial"/>
              </w:rPr>
              <w:t>,</w:t>
            </w:r>
            <w:r w:rsidR="00F06FF4" w:rsidRPr="00C80C5F">
              <w:rPr>
                <w:rFonts w:ascii="Arial" w:hAnsi="Arial" w:cs="Arial"/>
              </w:rPr>
              <w:t xml:space="preserve"> GC</w:t>
            </w:r>
            <w:r w:rsidR="003465B5" w:rsidRPr="00C80C5F">
              <w:rPr>
                <w:rFonts w:ascii="Arial" w:hAnsi="Arial" w:cs="Arial"/>
              </w:rPr>
              <w:t>, and CT</w:t>
            </w:r>
            <w:r w:rsidR="00F06FF4" w:rsidRPr="00C80C5F">
              <w:rPr>
                <w:rFonts w:ascii="Arial" w:hAnsi="Arial" w:cs="Arial"/>
              </w:rPr>
              <w:t xml:space="preserve"> </w:t>
            </w:r>
            <w:r w:rsidRPr="00C80C5F">
              <w:rPr>
                <w:rFonts w:ascii="Arial" w:hAnsi="Arial" w:cs="Arial"/>
              </w:rPr>
              <w:t xml:space="preserve">cases diagnosed in </w:t>
            </w:r>
            <w:r w:rsidR="00C70504" w:rsidRPr="00C80C5F">
              <w:rPr>
                <w:rFonts w:ascii="Arial" w:hAnsi="Arial" w:cs="Arial"/>
              </w:rPr>
              <w:t>January – June by</w:t>
            </w:r>
            <w:r w:rsidRPr="00C80C5F">
              <w:rPr>
                <w:rFonts w:ascii="Arial" w:hAnsi="Arial" w:cs="Arial"/>
              </w:rPr>
              <w:t xml:space="preserve"> August 30 of that year</w:t>
            </w:r>
            <w:r w:rsidR="0011477C" w:rsidRPr="00C80C5F">
              <w:rPr>
                <w:rFonts w:ascii="Arial" w:hAnsi="Arial" w:cs="Arial"/>
              </w:rPr>
              <w:t xml:space="preserve"> in CalREDIE</w:t>
            </w:r>
            <w:r w:rsidRPr="00C80C5F">
              <w:rPr>
                <w:rFonts w:ascii="Arial" w:hAnsi="Arial" w:cs="Arial"/>
              </w:rPr>
              <w:t>*</w:t>
            </w:r>
            <w:r w:rsidR="00C70504" w:rsidRPr="00C80C5F">
              <w:rPr>
                <w:rStyle w:val="FootnoteReference"/>
                <w:rFonts w:ascii="Arial" w:hAnsi="Arial" w:cs="Arial"/>
                <w:vertAlign w:val="baseline"/>
              </w:rPr>
              <w:t>.</w:t>
            </w:r>
          </w:p>
          <w:p w14:paraId="2965621C" w14:textId="77777777" w:rsidR="003B3935" w:rsidRPr="00C80C5F" w:rsidRDefault="003B3935" w:rsidP="003B3935">
            <w:pPr>
              <w:rPr>
                <w:rFonts w:ascii="Arial" w:hAnsi="Arial" w:cs="Arial"/>
                <w:i/>
              </w:rPr>
            </w:pPr>
          </w:p>
          <w:p w14:paraId="2965621D" w14:textId="77777777" w:rsidR="003B3935" w:rsidRPr="00C80C5F" w:rsidRDefault="003B3935" w:rsidP="00FA42EB">
            <w:pPr>
              <w:rPr>
                <w:rFonts w:ascii="Arial" w:hAnsi="Arial" w:cs="Arial"/>
              </w:rPr>
            </w:pPr>
            <w:r w:rsidRPr="00C80C5F">
              <w:rPr>
                <w:rFonts w:ascii="Arial" w:hAnsi="Arial" w:cs="Arial"/>
              </w:rPr>
              <w:t xml:space="preserve">Completion and closure of </w:t>
            </w:r>
            <w:r w:rsidR="00F06FF4" w:rsidRPr="00C80C5F">
              <w:rPr>
                <w:rFonts w:ascii="Arial" w:hAnsi="Arial" w:cs="Arial"/>
              </w:rPr>
              <w:t>syphilis</w:t>
            </w:r>
            <w:r w:rsidR="003465B5" w:rsidRPr="00C80C5F">
              <w:rPr>
                <w:rFonts w:ascii="Arial" w:hAnsi="Arial" w:cs="Arial"/>
              </w:rPr>
              <w:t xml:space="preserve">, </w:t>
            </w:r>
            <w:r w:rsidR="00F06FF4" w:rsidRPr="00C80C5F">
              <w:rPr>
                <w:rFonts w:ascii="Arial" w:hAnsi="Arial" w:cs="Arial"/>
              </w:rPr>
              <w:t>GC</w:t>
            </w:r>
            <w:r w:rsidR="003465B5" w:rsidRPr="00C80C5F">
              <w:rPr>
                <w:rFonts w:ascii="Arial" w:hAnsi="Arial" w:cs="Arial"/>
              </w:rPr>
              <w:t>, and CT</w:t>
            </w:r>
            <w:r w:rsidR="00F06FF4" w:rsidRPr="00C80C5F">
              <w:rPr>
                <w:rFonts w:ascii="Arial" w:hAnsi="Arial" w:cs="Arial"/>
              </w:rPr>
              <w:t xml:space="preserve"> </w:t>
            </w:r>
            <w:r w:rsidRPr="00C80C5F">
              <w:rPr>
                <w:rFonts w:ascii="Arial" w:hAnsi="Arial" w:cs="Arial"/>
              </w:rPr>
              <w:t xml:space="preserve">cases diagnosed in </w:t>
            </w:r>
            <w:r w:rsidR="00C70504" w:rsidRPr="00C80C5F">
              <w:rPr>
                <w:rFonts w:ascii="Arial" w:hAnsi="Arial" w:cs="Arial"/>
              </w:rPr>
              <w:t xml:space="preserve">July – December </w:t>
            </w:r>
            <w:r w:rsidRPr="00C80C5F">
              <w:rPr>
                <w:rFonts w:ascii="Arial" w:hAnsi="Arial" w:cs="Arial"/>
              </w:rPr>
              <w:t>by February 28 of that year</w:t>
            </w:r>
            <w:r w:rsidR="0011477C" w:rsidRPr="00C80C5F">
              <w:rPr>
                <w:rFonts w:ascii="Arial" w:hAnsi="Arial" w:cs="Arial"/>
              </w:rPr>
              <w:t xml:space="preserve"> in CalREDIE</w:t>
            </w:r>
            <w:r w:rsidRPr="00C80C5F">
              <w:rPr>
                <w:rFonts w:ascii="Arial" w:hAnsi="Arial" w:cs="Arial"/>
              </w:rPr>
              <w:t>*</w:t>
            </w:r>
            <w:r w:rsidR="00C70504" w:rsidRPr="00C80C5F">
              <w:rPr>
                <w:rFonts w:ascii="Arial" w:hAnsi="Arial" w:cs="Arial"/>
              </w:rPr>
              <w:t>.</w:t>
            </w:r>
          </w:p>
          <w:p w14:paraId="2965621E" w14:textId="77777777" w:rsidR="00E36340" w:rsidRPr="00C80C5F" w:rsidRDefault="00E36340" w:rsidP="00FA42EB">
            <w:pPr>
              <w:rPr>
                <w:rFonts w:ascii="Arial" w:hAnsi="Arial" w:cs="Arial"/>
                <w:i/>
              </w:rPr>
            </w:pPr>
          </w:p>
        </w:tc>
        <w:tc>
          <w:tcPr>
            <w:tcW w:w="1800" w:type="dxa"/>
          </w:tcPr>
          <w:p w14:paraId="2965621F" w14:textId="77777777" w:rsidR="00714803" w:rsidRPr="00C80C5F" w:rsidRDefault="00A64BF7" w:rsidP="00A64BF7">
            <w:pPr>
              <w:rPr>
                <w:rFonts w:ascii="Arial" w:hAnsi="Arial" w:cs="Arial"/>
              </w:rPr>
            </w:pPr>
            <w:r w:rsidRPr="00C80C5F">
              <w:rPr>
                <w:rFonts w:ascii="Arial" w:hAnsi="Arial" w:cs="Arial"/>
              </w:rPr>
              <w:t>7/1/</w:t>
            </w:r>
            <w:r w:rsidR="003B3935" w:rsidRPr="00C80C5F">
              <w:rPr>
                <w:rFonts w:ascii="Arial" w:hAnsi="Arial" w:cs="Arial"/>
              </w:rPr>
              <w:t>1</w:t>
            </w:r>
            <w:r w:rsidR="00D04609" w:rsidRPr="00C80C5F">
              <w:rPr>
                <w:rFonts w:ascii="Arial" w:hAnsi="Arial" w:cs="Arial"/>
              </w:rPr>
              <w:t>6</w:t>
            </w:r>
            <w:r w:rsidRPr="00C80C5F">
              <w:rPr>
                <w:rFonts w:ascii="Arial" w:hAnsi="Arial" w:cs="Arial"/>
              </w:rPr>
              <w:t xml:space="preserve"> – 6/30/</w:t>
            </w:r>
            <w:r w:rsidR="002910AC" w:rsidRPr="00C80C5F">
              <w:rPr>
                <w:rFonts w:ascii="Arial" w:hAnsi="Arial" w:cs="Arial"/>
              </w:rPr>
              <w:t>19</w:t>
            </w:r>
          </w:p>
          <w:p w14:paraId="29656220" w14:textId="77777777" w:rsidR="00714803" w:rsidRPr="00C80C5F" w:rsidRDefault="00714803" w:rsidP="00A64BF7">
            <w:pPr>
              <w:rPr>
                <w:rFonts w:ascii="Arial" w:hAnsi="Arial" w:cs="Arial"/>
              </w:rPr>
            </w:pPr>
          </w:p>
          <w:p w14:paraId="29656222" w14:textId="4E647B50" w:rsidR="0081537D" w:rsidRPr="00C80C5F" w:rsidRDefault="00714803" w:rsidP="0081537D">
            <w:pPr>
              <w:rPr>
                <w:rFonts w:ascii="Arial" w:hAnsi="Arial" w:cs="Arial"/>
              </w:rPr>
            </w:pPr>
            <w:r w:rsidRPr="00C80C5F">
              <w:rPr>
                <w:rFonts w:ascii="Arial" w:hAnsi="Arial" w:cs="Arial"/>
              </w:rPr>
              <w:t>Semi-annual case closure</w:t>
            </w:r>
          </w:p>
          <w:p w14:paraId="29656223" w14:textId="77777777" w:rsidR="006A063F" w:rsidRPr="00C80C5F" w:rsidRDefault="006A063F" w:rsidP="00F90FCB">
            <w:pPr>
              <w:rPr>
                <w:rFonts w:ascii="Arial" w:hAnsi="Arial" w:cs="Arial"/>
              </w:rPr>
            </w:pPr>
          </w:p>
        </w:tc>
      </w:tr>
      <w:tr w:rsidR="0045208B" w:rsidRPr="00C80C5F" w14:paraId="2965623F" w14:textId="77777777" w:rsidTr="00FA4B4A">
        <w:trPr>
          <w:cantSplit/>
        </w:trPr>
        <w:tc>
          <w:tcPr>
            <w:tcW w:w="7308" w:type="dxa"/>
          </w:tcPr>
          <w:p w14:paraId="29656230" w14:textId="15CEE68E" w:rsidR="00A81C26" w:rsidRPr="00C80C5F" w:rsidRDefault="00CD1E8A" w:rsidP="00B5734F">
            <w:pPr>
              <w:tabs>
                <w:tab w:val="left" w:pos="360"/>
              </w:tabs>
              <w:ind w:left="720" w:hanging="720"/>
              <w:rPr>
                <w:rFonts w:ascii="Arial" w:hAnsi="Arial" w:cs="Arial"/>
              </w:rPr>
            </w:pPr>
            <w:r w:rsidRPr="00C80C5F">
              <w:rPr>
                <w:rFonts w:ascii="Arial" w:hAnsi="Arial" w:cs="Arial"/>
              </w:rPr>
              <w:fldChar w:fldCharType="begin">
                <w:ffData>
                  <w:name w:val=""/>
                  <w:enabled w:val="0"/>
                  <w:calcOnExit w:val="0"/>
                  <w:checkBox>
                    <w:sizeAuto/>
                    <w:default w:val="1"/>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007635F9" w:rsidRPr="00C80C5F">
              <w:rPr>
                <w:rFonts w:ascii="Arial" w:hAnsi="Arial" w:cs="Arial"/>
              </w:rPr>
              <w:tab/>
            </w:r>
            <w:r w:rsidR="0045208B" w:rsidRPr="00C80C5F">
              <w:rPr>
                <w:rFonts w:ascii="Arial" w:hAnsi="Arial" w:cs="Arial"/>
              </w:rPr>
              <w:t>C.</w:t>
            </w:r>
            <w:r w:rsidR="0045208B" w:rsidRPr="00C80C5F">
              <w:rPr>
                <w:rFonts w:ascii="Arial" w:hAnsi="Arial" w:cs="Arial"/>
              </w:rPr>
              <w:tab/>
              <w:t xml:space="preserve">Assure completeness and </w:t>
            </w:r>
            <w:r w:rsidR="00714803" w:rsidRPr="00C80C5F">
              <w:rPr>
                <w:rFonts w:ascii="Arial" w:hAnsi="Arial" w:cs="Arial"/>
              </w:rPr>
              <w:t xml:space="preserve">accuracy </w:t>
            </w:r>
            <w:r w:rsidR="0045208B" w:rsidRPr="00C80C5F">
              <w:rPr>
                <w:rFonts w:ascii="Arial" w:hAnsi="Arial" w:cs="Arial"/>
              </w:rPr>
              <w:t xml:space="preserve">of key variables through local review of surveillance </w:t>
            </w:r>
            <w:r w:rsidR="00714803" w:rsidRPr="00C80C5F">
              <w:rPr>
                <w:rFonts w:ascii="Arial" w:hAnsi="Arial" w:cs="Arial"/>
              </w:rPr>
              <w:t>reports</w:t>
            </w:r>
            <w:r w:rsidR="0045208B" w:rsidRPr="00C80C5F">
              <w:rPr>
                <w:rFonts w:ascii="Arial" w:hAnsi="Arial" w:cs="Arial"/>
              </w:rPr>
              <w:t xml:space="preserve"> and provider follow-up of select </w:t>
            </w:r>
            <w:r w:rsidR="006B69D3" w:rsidRPr="00C80C5F">
              <w:rPr>
                <w:rFonts w:ascii="Arial" w:hAnsi="Arial" w:cs="Arial"/>
              </w:rPr>
              <w:t>GC</w:t>
            </w:r>
            <w:r w:rsidR="008B6836" w:rsidRPr="00C80C5F">
              <w:rPr>
                <w:rFonts w:ascii="Arial" w:hAnsi="Arial" w:cs="Arial"/>
              </w:rPr>
              <w:t xml:space="preserve"> </w:t>
            </w:r>
            <w:r w:rsidR="0045208B" w:rsidRPr="00C80C5F">
              <w:rPr>
                <w:rFonts w:ascii="Arial" w:hAnsi="Arial" w:cs="Arial"/>
              </w:rPr>
              <w:t xml:space="preserve">and early syphilis cases.  </w:t>
            </w:r>
            <w:r w:rsidR="003540E8" w:rsidRPr="00C80C5F">
              <w:rPr>
                <w:rFonts w:ascii="Arial" w:hAnsi="Arial" w:cs="Arial"/>
              </w:rPr>
              <w:t>(</w:t>
            </w:r>
            <w:r w:rsidR="003761F7" w:rsidRPr="00C80C5F">
              <w:rPr>
                <w:rFonts w:ascii="Arial" w:hAnsi="Arial" w:cs="Arial"/>
              </w:rPr>
              <w:t>R</w:t>
            </w:r>
            <w:r w:rsidR="003540E8" w:rsidRPr="00C80C5F">
              <w:rPr>
                <w:rFonts w:ascii="Arial" w:hAnsi="Arial" w:cs="Arial"/>
              </w:rPr>
              <w:t>equired activity)</w:t>
            </w:r>
            <w:r w:rsidR="004B052E" w:rsidRPr="00C80C5F">
              <w:rPr>
                <w:rFonts w:ascii="Arial" w:hAnsi="Arial" w:cs="Arial"/>
              </w:rPr>
              <w:t>.</w:t>
            </w:r>
          </w:p>
          <w:p w14:paraId="29656231" w14:textId="77777777" w:rsidR="001F4179" w:rsidRPr="00C80C5F" w:rsidRDefault="001F4179" w:rsidP="00AD3E1F">
            <w:pPr>
              <w:tabs>
                <w:tab w:val="left" w:pos="360"/>
              </w:tabs>
              <w:rPr>
                <w:rFonts w:ascii="Arial" w:hAnsi="Arial" w:cs="Arial"/>
                <w:i/>
              </w:rPr>
            </w:pPr>
          </w:p>
        </w:tc>
        <w:tc>
          <w:tcPr>
            <w:tcW w:w="5040" w:type="dxa"/>
          </w:tcPr>
          <w:p w14:paraId="29656232" w14:textId="77777777" w:rsidR="00714803" w:rsidRPr="00C80C5F" w:rsidRDefault="0045208B" w:rsidP="0045208B">
            <w:pPr>
              <w:rPr>
                <w:rFonts w:ascii="Arial" w:hAnsi="Arial" w:cs="Arial"/>
              </w:rPr>
            </w:pPr>
            <w:r w:rsidRPr="00C80C5F">
              <w:rPr>
                <w:rFonts w:ascii="Arial" w:hAnsi="Arial" w:cs="Arial"/>
              </w:rPr>
              <w:t xml:space="preserve">Proportion of </w:t>
            </w:r>
            <w:r w:rsidR="00714803" w:rsidRPr="00C80C5F">
              <w:rPr>
                <w:rFonts w:ascii="Arial" w:hAnsi="Arial" w:cs="Arial"/>
              </w:rPr>
              <w:t xml:space="preserve">GC and early syphilis </w:t>
            </w:r>
            <w:r w:rsidRPr="00C80C5F">
              <w:rPr>
                <w:rFonts w:ascii="Arial" w:hAnsi="Arial" w:cs="Arial"/>
              </w:rPr>
              <w:t xml:space="preserve">cases with complete </w:t>
            </w:r>
            <w:r w:rsidR="00714803" w:rsidRPr="00C80C5F">
              <w:rPr>
                <w:rFonts w:ascii="Arial" w:hAnsi="Arial" w:cs="Arial"/>
              </w:rPr>
              <w:t xml:space="preserve">data for the following </w:t>
            </w:r>
            <w:r w:rsidRPr="00C80C5F">
              <w:rPr>
                <w:rFonts w:ascii="Arial" w:hAnsi="Arial" w:cs="Arial"/>
              </w:rPr>
              <w:t>key variables in CalREDIE</w:t>
            </w:r>
            <w:r w:rsidR="00714803" w:rsidRPr="00C80C5F">
              <w:rPr>
                <w:rFonts w:ascii="Arial" w:hAnsi="Arial" w:cs="Arial"/>
              </w:rPr>
              <w:t>:</w:t>
            </w:r>
            <w:r w:rsidRPr="00C80C5F">
              <w:rPr>
                <w:rFonts w:ascii="Arial" w:hAnsi="Arial" w:cs="Arial"/>
              </w:rPr>
              <w:t xml:space="preserve">  </w:t>
            </w:r>
          </w:p>
          <w:p w14:paraId="29656233" w14:textId="77777777" w:rsidR="00714803" w:rsidRPr="00C80C5F" w:rsidRDefault="0045208B" w:rsidP="00943881">
            <w:pPr>
              <w:pStyle w:val="ListParagraph"/>
              <w:numPr>
                <w:ilvl w:val="0"/>
                <w:numId w:val="14"/>
              </w:numPr>
              <w:rPr>
                <w:rFonts w:ascii="Arial" w:hAnsi="Arial" w:cs="Arial"/>
              </w:rPr>
            </w:pPr>
            <w:r w:rsidRPr="00C80C5F">
              <w:rPr>
                <w:rFonts w:ascii="Arial" w:hAnsi="Arial" w:cs="Arial"/>
              </w:rPr>
              <w:t xml:space="preserve">Treatment </w:t>
            </w:r>
            <w:r w:rsidR="007B05FF" w:rsidRPr="00C80C5F">
              <w:rPr>
                <w:rFonts w:ascii="Arial" w:hAnsi="Arial" w:cs="Arial"/>
              </w:rPr>
              <w:t>D</w:t>
            </w:r>
            <w:r w:rsidRPr="00C80C5F">
              <w:rPr>
                <w:rFonts w:ascii="Arial" w:hAnsi="Arial" w:cs="Arial"/>
              </w:rPr>
              <w:t>ate</w:t>
            </w:r>
            <w:r w:rsidR="00F06FF4" w:rsidRPr="00C80C5F">
              <w:rPr>
                <w:rFonts w:ascii="Arial" w:hAnsi="Arial" w:cs="Arial"/>
              </w:rPr>
              <w:t>*</w:t>
            </w:r>
            <w:r w:rsidRPr="00C80C5F">
              <w:rPr>
                <w:rFonts w:ascii="Arial" w:hAnsi="Arial" w:cs="Arial"/>
              </w:rPr>
              <w:t xml:space="preserve"> </w:t>
            </w:r>
          </w:p>
          <w:p w14:paraId="29656234" w14:textId="77777777" w:rsidR="00714803" w:rsidRPr="00C80C5F" w:rsidRDefault="007B05FF" w:rsidP="00943881">
            <w:pPr>
              <w:pStyle w:val="ListParagraph"/>
              <w:numPr>
                <w:ilvl w:val="0"/>
                <w:numId w:val="14"/>
              </w:numPr>
              <w:rPr>
                <w:rFonts w:ascii="Arial" w:hAnsi="Arial" w:cs="Arial"/>
              </w:rPr>
            </w:pPr>
            <w:r w:rsidRPr="00C80C5F">
              <w:rPr>
                <w:rFonts w:ascii="Arial" w:hAnsi="Arial" w:cs="Arial"/>
              </w:rPr>
              <w:t>M</w:t>
            </w:r>
            <w:r w:rsidR="0045208B" w:rsidRPr="00C80C5F">
              <w:rPr>
                <w:rFonts w:ascii="Arial" w:hAnsi="Arial" w:cs="Arial"/>
              </w:rPr>
              <w:t xml:space="preserve">edication and </w:t>
            </w:r>
            <w:r w:rsidRPr="00C80C5F">
              <w:rPr>
                <w:rFonts w:ascii="Arial" w:hAnsi="Arial" w:cs="Arial"/>
              </w:rPr>
              <w:t>D</w:t>
            </w:r>
            <w:r w:rsidR="0045208B" w:rsidRPr="00C80C5F">
              <w:rPr>
                <w:rFonts w:ascii="Arial" w:hAnsi="Arial" w:cs="Arial"/>
              </w:rPr>
              <w:t>osage</w:t>
            </w:r>
            <w:r w:rsidR="00F06FF4" w:rsidRPr="00C80C5F">
              <w:rPr>
                <w:rFonts w:ascii="Arial" w:hAnsi="Arial" w:cs="Arial"/>
              </w:rPr>
              <w:t>*</w:t>
            </w:r>
            <w:r w:rsidR="0045208B" w:rsidRPr="00C80C5F">
              <w:rPr>
                <w:rFonts w:ascii="Arial" w:hAnsi="Arial" w:cs="Arial"/>
              </w:rPr>
              <w:t xml:space="preserve"> </w:t>
            </w:r>
          </w:p>
          <w:p w14:paraId="29656235" w14:textId="77777777" w:rsidR="00714803" w:rsidRPr="00C80C5F" w:rsidRDefault="0045208B" w:rsidP="00943881">
            <w:pPr>
              <w:pStyle w:val="ListParagraph"/>
              <w:numPr>
                <w:ilvl w:val="0"/>
                <w:numId w:val="14"/>
              </w:numPr>
              <w:rPr>
                <w:rFonts w:ascii="Arial" w:hAnsi="Arial" w:cs="Arial"/>
              </w:rPr>
            </w:pPr>
            <w:r w:rsidRPr="00C80C5F">
              <w:rPr>
                <w:rFonts w:ascii="Arial" w:hAnsi="Arial" w:cs="Arial"/>
              </w:rPr>
              <w:t>Race/Ethnicity</w:t>
            </w:r>
            <w:r w:rsidR="00F06FF4" w:rsidRPr="00C80C5F">
              <w:rPr>
                <w:rFonts w:ascii="Arial" w:hAnsi="Arial" w:cs="Arial"/>
              </w:rPr>
              <w:t>*</w:t>
            </w:r>
            <w:r w:rsidRPr="00C80C5F">
              <w:rPr>
                <w:rFonts w:ascii="Arial" w:hAnsi="Arial" w:cs="Arial"/>
              </w:rPr>
              <w:t xml:space="preserve"> </w:t>
            </w:r>
          </w:p>
          <w:p w14:paraId="29656236" w14:textId="77777777" w:rsidR="00714803" w:rsidRPr="00C80C5F" w:rsidRDefault="0045208B" w:rsidP="00943881">
            <w:pPr>
              <w:pStyle w:val="ListParagraph"/>
              <w:numPr>
                <w:ilvl w:val="0"/>
                <w:numId w:val="14"/>
              </w:numPr>
              <w:rPr>
                <w:rFonts w:ascii="Arial" w:hAnsi="Arial" w:cs="Arial"/>
              </w:rPr>
            </w:pPr>
            <w:r w:rsidRPr="00C80C5F">
              <w:rPr>
                <w:rFonts w:ascii="Arial" w:hAnsi="Arial" w:cs="Arial"/>
              </w:rPr>
              <w:t xml:space="preserve">Patient </w:t>
            </w:r>
            <w:r w:rsidR="007B05FF" w:rsidRPr="00C80C5F">
              <w:rPr>
                <w:rFonts w:ascii="Arial" w:hAnsi="Arial" w:cs="Arial"/>
              </w:rPr>
              <w:t>A</w:t>
            </w:r>
            <w:r w:rsidRPr="00C80C5F">
              <w:rPr>
                <w:rFonts w:ascii="Arial" w:hAnsi="Arial" w:cs="Arial"/>
              </w:rPr>
              <w:t>ddress</w:t>
            </w:r>
            <w:r w:rsidR="00F06FF4" w:rsidRPr="00C80C5F">
              <w:rPr>
                <w:rFonts w:ascii="Arial" w:hAnsi="Arial" w:cs="Arial"/>
              </w:rPr>
              <w:t>*</w:t>
            </w:r>
            <w:r w:rsidRPr="00C80C5F">
              <w:rPr>
                <w:rFonts w:ascii="Arial" w:hAnsi="Arial" w:cs="Arial"/>
              </w:rPr>
              <w:t xml:space="preserve"> </w:t>
            </w:r>
          </w:p>
          <w:p w14:paraId="29656237" w14:textId="77777777" w:rsidR="00714803" w:rsidRPr="00C80C5F" w:rsidRDefault="0045208B" w:rsidP="00943881">
            <w:pPr>
              <w:pStyle w:val="ListParagraph"/>
              <w:numPr>
                <w:ilvl w:val="0"/>
                <w:numId w:val="14"/>
              </w:numPr>
              <w:rPr>
                <w:rFonts w:ascii="Arial" w:hAnsi="Arial" w:cs="Arial"/>
              </w:rPr>
            </w:pPr>
            <w:r w:rsidRPr="00C80C5F">
              <w:rPr>
                <w:rFonts w:ascii="Arial" w:hAnsi="Arial" w:cs="Arial"/>
              </w:rPr>
              <w:t xml:space="preserve">Provider </w:t>
            </w:r>
            <w:r w:rsidR="007B05FF" w:rsidRPr="00C80C5F">
              <w:rPr>
                <w:rFonts w:ascii="Arial" w:hAnsi="Arial" w:cs="Arial"/>
              </w:rPr>
              <w:t>Na</w:t>
            </w:r>
            <w:r w:rsidRPr="00C80C5F">
              <w:rPr>
                <w:rFonts w:ascii="Arial" w:hAnsi="Arial" w:cs="Arial"/>
              </w:rPr>
              <w:t xml:space="preserve">me and </w:t>
            </w:r>
            <w:r w:rsidR="007B05FF" w:rsidRPr="00C80C5F">
              <w:rPr>
                <w:rFonts w:ascii="Arial" w:hAnsi="Arial" w:cs="Arial"/>
              </w:rPr>
              <w:t>A</w:t>
            </w:r>
            <w:r w:rsidRPr="00C80C5F">
              <w:rPr>
                <w:rFonts w:ascii="Arial" w:hAnsi="Arial" w:cs="Arial"/>
              </w:rPr>
              <w:t>ddress</w:t>
            </w:r>
            <w:r w:rsidR="00F06FF4" w:rsidRPr="00C80C5F">
              <w:rPr>
                <w:rFonts w:ascii="Arial" w:hAnsi="Arial" w:cs="Arial"/>
              </w:rPr>
              <w:t>*</w:t>
            </w:r>
            <w:r w:rsidRPr="00C80C5F">
              <w:rPr>
                <w:rFonts w:ascii="Arial" w:hAnsi="Arial" w:cs="Arial"/>
              </w:rPr>
              <w:t xml:space="preserve"> </w:t>
            </w:r>
          </w:p>
          <w:p w14:paraId="29656238" w14:textId="77777777" w:rsidR="00714803" w:rsidRPr="00C80C5F" w:rsidRDefault="0045208B" w:rsidP="00943881">
            <w:pPr>
              <w:pStyle w:val="ListParagraph"/>
              <w:numPr>
                <w:ilvl w:val="0"/>
                <w:numId w:val="14"/>
              </w:numPr>
              <w:rPr>
                <w:rFonts w:ascii="Arial" w:hAnsi="Arial" w:cs="Arial"/>
              </w:rPr>
            </w:pPr>
            <w:r w:rsidRPr="00C80C5F">
              <w:rPr>
                <w:rFonts w:ascii="Arial" w:hAnsi="Arial" w:cs="Arial"/>
              </w:rPr>
              <w:t xml:space="preserve">Gender of </w:t>
            </w:r>
            <w:r w:rsidR="007B05FF" w:rsidRPr="00C80C5F">
              <w:rPr>
                <w:rFonts w:ascii="Arial" w:hAnsi="Arial" w:cs="Arial"/>
              </w:rPr>
              <w:t>S</w:t>
            </w:r>
            <w:r w:rsidRPr="00C80C5F">
              <w:rPr>
                <w:rFonts w:ascii="Arial" w:hAnsi="Arial" w:cs="Arial"/>
              </w:rPr>
              <w:t xml:space="preserve">ex </w:t>
            </w:r>
            <w:r w:rsidR="007B05FF" w:rsidRPr="00C80C5F">
              <w:rPr>
                <w:rFonts w:ascii="Arial" w:hAnsi="Arial" w:cs="Arial"/>
              </w:rPr>
              <w:t>P</w:t>
            </w:r>
            <w:r w:rsidRPr="00C80C5F">
              <w:rPr>
                <w:rFonts w:ascii="Arial" w:hAnsi="Arial" w:cs="Arial"/>
              </w:rPr>
              <w:t>artners</w:t>
            </w:r>
            <w:r w:rsidR="00F06FF4" w:rsidRPr="00C80C5F">
              <w:rPr>
                <w:rFonts w:ascii="Arial" w:hAnsi="Arial" w:cs="Arial"/>
              </w:rPr>
              <w:t>*</w:t>
            </w:r>
            <w:r w:rsidRPr="00C80C5F">
              <w:rPr>
                <w:rFonts w:ascii="Arial" w:hAnsi="Arial" w:cs="Arial"/>
              </w:rPr>
              <w:t xml:space="preserve"> </w:t>
            </w:r>
          </w:p>
          <w:p w14:paraId="29656239" w14:textId="77777777" w:rsidR="00637C36" w:rsidRPr="00C80C5F" w:rsidRDefault="0045208B" w:rsidP="00943881">
            <w:pPr>
              <w:pStyle w:val="ListParagraph"/>
              <w:numPr>
                <w:ilvl w:val="0"/>
                <w:numId w:val="14"/>
              </w:numPr>
              <w:rPr>
                <w:rFonts w:ascii="Arial" w:hAnsi="Arial" w:cs="Arial"/>
              </w:rPr>
            </w:pPr>
            <w:r w:rsidRPr="00C80C5F">
              <w:rPr>
                <w:rFonts w:ascii="Arial" w:hAnsi="Arial" w:cs="Arial"/>
              </w:rPr>
              <w:t xml:space="preserve">HIV </w:t>
            </w:r>
            <w:r w:rsidR="007B05FF" w:rsidRPr="00C80C5F">
              <w:rPr>
                <w:rFonts w:ascii="Arial" w:hAnsi="Arial" w:cs="Arial"/>
              </w:rPr>
              <w:t>S</w:t>
            </w:r>
            <w:r w:rsidRPr="00C80C5F">
              <w:rPr>
                <w:rFonts w:ascii="Arial" w:hAnsi="Arial" w:cs="Arial"/>
              </w:rPr>
              <w:t>tatus</w:t>
            </w:r>
            <w:r w:rsidR="00AA7B30" w:rsidRPr="00C80C5F">
              <w:rPr>
                <w:rFonts w:ascii="Arial" w:hAnsi="Arial" w:cs="Arial"/>
              </w:rPr>
              <w:t xml:space="preserve">* </w:t>
            </w:r>
            <w:r w:rsidRPr="00C80C5F">
              <w:rPr>
                <w:rFonts w:ascii="Arial" w:hAnsi="Arial" w:cs="Arial"/>
              </w:rPr>
              <w:t xml:space="preserve"> </w:t>
            </w:r>
          </w:p>
          <w:p w14:paraId="2965623A" w14:textId="77777777" w:rsidR="00A81C26" w:rsidRPr="00C80C5F" w:rsidRDefault="0045208B" w:rsidP="00943881">
            <w:pPr>
              <w:pStyle w:val="ListParagraph"/>
              <w:numPr>
                <w:ilvl w:val="0"/>
                <w:numId w:val="14"/>
              </w:numPr>
              <w:rPr>
                <w:rFonts w:ascii="Arial" w:hAnsi="Arial" w:cs="Arial"/>
              </w:rPr>
            </w:pPr>
            <w:r w:rsidRPr="00C80C5F">
              <w:rPr>
                <w:rFonts w:ascii="Arial" w:hAnsi="Arial" w:cs="Arial"/>
              </w:rPr>
              <w:t xml:space="preserve">Partner </w:t>
            </w:r>
            <w:r w:rsidR="007B05FF" w:rsidRPr="00C80C5F">
              <w:rPr>
                <w:rFonts w:ascii="Arial" w:hAnsi="Arial" w:cs="Arial"/>
              </w:rPr>
              <w:t>T</w:t>
            </w:r>
            <w:r w:rsidRPr="00C80C5F">
              <w:rPr>
                <w:rFonts w:ascii="Arial" w:hAnsi="Arial" w:cs="Arial"/>
              </w:rPr>
              <w:t>reatment</w:t>
            </w:r>
            <w:r w:rsidR="003C2A0C" w:rsidRPr="00C80C5F">
              <w:rPr>
                <w:rFonts w:ascii="Arial" w:hAnsi="Arial" w:cs="Arial"/>
              </w:rPr>
              <w:t>*</w:t>
            </w:r>
          </w:p>
          <w:p w14:paraId="2965623B" w14:textId="77777777" w:rsidR="00A81C26" w:rsidRPr="00C80C5F" w:rsidRDefault="00A81C26" w:rsidP="0045208B">
            <w:pPr>
              <w:rPr>
                <w:rFonts w:ascii="Arial" w:hAnsi="Arial" w:cs="Arial"/>
              </w:rPr>
            </w:pPr>
          </w:p>
          <w:p w14:paraId="2965623C" w14:textId="77777777" w:rsidR="0045208B" w:rsidRPr="00C80C5F" w:rsidRDefault="0045208B" w:rsidP="0045208B">
            <w:pPr>
              <w:rPr>
                <w:rFonts w:ascii="Arial" w:hAnsi="Arial" w:cs="Arial"/>
              </w:rPr>
            </w:pPr>
            <w:r w:rsidRPr="00C80C5F">
              <w:rPr>
                <w:rFonts w:ascii="Arial" w:hAnsi="Arial" w:cs="Arial"/>
              </w:rPr>
              <w:t>Proportion of female syphilis cases with complete provider-confirmed pregnancy status</w:t>
            </w:r>
            <w:r w:rsidR="003C2A0C" w:rsidRPr="00C80C5F">
              <w:rPr>
                <w:rFonts w:ascii="Arial" w:hAnsi="Arial" w:cs="Arial"/>
              </w:rPr>
              <w:t>*</w:t>
            </w:r>
            <w:r w:rsidR="00FA42EB" w:rsidRPr="00C80C5F">
              <w:rPr>
                <w:rFonts w:ascii="Arial" w:hAnsi="Arial" w:cs="Arial"/>
              </w:rPr>
              <w:t>.</w:t>
            </w:r>
          </w:p>
          <w:p w14:paraId="2965623D" w14:textId="77777777" w:rsidR="00FA42EB" w:rsidRPr="00C80C5F" w:rsidRDefault="00FA42EB" w:rsidP="0045208B">
            <w:pPr>
              <w:rPr>
                <w:rFonts w:ascii="Arial" w:hAnsi="Arial" w:cs="Arial"/>
              </w:rPr>
            </w:pPr>
          </w:p>
        </w:tc>
        <w:tc>
          <w:tcPr>
            <w:tcW w:w="1800" w:type="dxa"/>
          </w:tcPr>
          <w:p w14:paraId="2965623E" w14:textId="77777777" w:rsidR="0045208B" w:rsidRPr="00C80C5F" w:rsidRDefault="00A64BF7" w:rsidP="00D04609">
            <w:pPr>
              <w:rPr>
                <w:rFonts w:ascii="Arial" w:hAnsi="Arial" w:cs="Arial"/>
              </w:rPr>
            </w:pPr>
            <w:r w:rsidRPr="00C80C5F">
              <w:rPr>
                <w:rFonts w:ascii="Arial" w:hAnsi="Arial" w:cs="Arial"/>
              </w:rPr>
              <w:t>7/1/</w:t>
            </w:r>
            <w:r w:rsidR="003B3935" w:rsidRPr="00C80C5F">
              <w:rPr>
                <w:rFonts w:ascii="Arial" w:hAnsi="Arial" w:cs="Arial"/>
              </w:rPr>
              <w:t>1</w:t>
            </w:r>
            <w:r w:rsidR="00D04609" w:rsidRPr="00C80C5F">
              <w:rPr>
                <w:rFonts w:ascii="Arial" w:hAnsi="Arial" w:cs="Arial"/>
              </w:rPr>
              <w:t>6</w:t>
            </w:r>
            <w:r w:rsidRPr="00C80C5F">
              <w:rPr>
                <w:rFonts w:ascii="Arial" w:hAnsi="Arial" w:cs="Arial"/>
              </w:rPr>
              <w:t xml:space="preserve"> – 6/30/</w:t>
            </w:r>
            <w:r w:rsidR="003B3935" w:rsidRPr="00C80C5F">
              <w:rPr>
                <w:rFonts w:ascii="Arial" w:hAnsi="Arial" w:cs="Arial"/>
              </w:rPr>
              <w:t>1</w:t>
            </w:r>
            <w:r w:rsidR="007F250F" w:rsidRPr="00C80C5F">
              <w:rPr>
                <w:rFonts w:ascii="Arial" w:hAnsi="Arial" w:cs="Arial"/>
              </w:rPr>
              <w:t>9</w:t>
            </w:r>
          </w:p>
        </w:tc>
      </w:tr>
      <w:tr w:rsidR="0045208B" w:rsidRPr="00C80C5F" w14:paraId="29656245" w14:textId="77777777" w:rsidTr="00FA4B4A">
        <w:trPr>
          <w:cantSplit/>
        </w:trPr>
        <w:tc>
          <w:tcPr>
            <w:tcW w:w="7308" w:type="dxa"/>
          </w:tcPr>
          <w:p w14:paraId="29656240" w14:textId="77777777" w:rsidR="0045208B" w:rsidRPr="00C80C5F" w:rsidRDefault="00CD1E8A" w:rsidP="007635F9">
            <w:pPr>
              <w:tabs>
                <w:tab w:val="left" w:pos="360"/>
              </w:tabs>
              <w:ind w:left="720" w:hanging="720"/>
              <w:rPr>
                <w:rFonts w:ascii="Arial" w:hAnsi="Arial" w:cs="Arial"/>
              </w:rPr>
            </w:pPr>
            <w:r w:rsidRPr="00C80C5F">
              <w:rPr>
                <w:rFonts w:ascii="Arial" w:hAnsi="Arial" w:cs="Arial"/>
              </w:rPr>
              <w:fldChar w:fldCharType="begin">
                <w:ffData>
                  <w:name w:val=""/>
                  <w:enabled w:val="0"/>
                  <w:calcOnExit w:val="0"/>
                  <w:checkBox>
                    <w:sizeAuto/>
                    <w:default w:val="1"/>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007635F9" w:rsidRPr="00C80C5F">
              <w:rPr>
                <w:rFonts w:ascii="Arial" w:hAnsi="Arial" w:cs="Arial"/>
              </w:rPr>
              <w:tab/>
            </w:r>
            <w:r w:rsidR="0045208B" w:rsidRPr="00C80C5F">
              <w:rPr>
                <w:rFonts w:ascii="Arial" w:hAnsi="Arial" w:cs="Arial"/>
              </w:rPr>
              <w:t>D.</w:t>
            </w:r>
            <w:r w:rsidR="0045208B" w:rsidRPr="00C80C5F">
              <w:rPr>
                <w:rFonts w:ascii="Arial" w:hAnsi="Arial" w:cs="Arial"/>
              </w:rPr>
              <w:tab/>
              <w:t xml:space="preserve">Assure provider reporting of syphilis and </w:t>
            </w:r>
            <w:r w:rsidR="006B69D3" w:rsidRPr="00C80C5F">
              <w:rPr>
                <w:rFonts w:ascii="Arial" w:hAnsi="Arial" w:cs="Arial"/>
              </w:rPr>
              <w:t>GC</w:t>
            </w:r>
            <w:r w:rsidR="008B6836" w:rsidRPr="00C80C5F">
              <w:rPr>
                <w:rFonts w:ascii="Arial" w:hAnsi="Arial" w:cs="Arial"/>
              </w:rPr>
              <w:t xml:space="preserve"> </w:t>
            </w:r>
            <w:r w:rsidR="0045208B" w:rsidRPr="00C80C5F">
              <w:rPr>
                <w:rFonts w:ascii="Arial" w:hAnsi="Arial" w:cs="Arial"/>
              </w:rPr>
              <w:t>cases in accordance with state regulations.</w:t>
            </w:r>
            <w:r w:rsidR="003540E8" w:rsidRPr="00C80C5F">
              <w:rPr>
                <w:rFonts w:ascii="Arial" w:hAnsi="Arial" w:cs="Arial"/>
              </w:rPr>
              <w:t xml:space="preserve"> </w:t>
            </w:r>
            <w:r w:rsidR="00BD2556" w:rsidRPr="00C80C5F">
              <w:rPr>
                <w:rFonts w:ascii="Arial" w:hAnsi="Arial" w:cs="Arial"/>
              </w:rPr>
              <w:t xml:space="preserve"> </w:t>
            </w:r>
            <w:r w:rsidR="003540E8" w:rsidRPr="00C80C5F">
              <w:rPr>
                <w:rFonts w:ascii="Arial" w:hAnsi="Arial" w:cs="Arial"/>
              </w:rPr>
              <w:t>(</w:t>
            </w:r>
            <w:r w:rsidR="003761F7" w:rsidRPr="00C80C5F">
              <w:rPr>
                <w:rFonts w:ascii="Arial" w:hAnsi="Arial" w:cs="Arial"/>
              </w:rPr>
              <w:t>R</w:t>
            </w:r>
            <w:r w:rsidR="003540E8" w:rsidRPr="00C80C5F">
              <w:rPr>
                <w:rFonts w:ascii="Arial" w:hAnsi="Arial" w:cs="Arial"/>
              </w:rPr>
              <w:t>equired activity)</w:t>
            </w:r>
            <w:r w:rsidR="004B052E" w:rsidRPr="00C80C5F">
              <w:rPr>
                <w:rFonts w:ascii="Arial" w:hAnsi="Arial" w:cs="Arial"/>
              </w:rPr>
              <w:t>.</w:t>
            </w:r>
          </w:p>
          <w:p w14:paraId="29656241" w14:textId="77777777" w:rsidR="0045208B" w:rsidRPr="00C80C5F" w:rsidRDefault="0045208B" w:rsidP="006319F5">
            <w:pPr>
              <w:tabs>
                <w:tab w:val="left" w:pos="360"/>
              </w:tabs>
              <w:ind w:left="360" w:hanging="360"/>
              <w:rPr>
                <w:rFonts w:ascii="Arial" w:hAnsi="Arial" w:cs="Arial"/>
              </w:rPr>
            </w:pPr>
          </w:p>
        </w:tc>
        <w:tc>
          <w:tcPr>
            <w:tcW w:w="5040" w:type="dxa"/>
          </w:tcPr>
          <w:p w14:paraId="29656242" w14:textId="77777777" w:rsidR="0045208B" w:rsidRPr="00C80C5F" w:rsidRDefault="0045208B" w:rsidP="0045208B">
            <w:pPr>
              <w:rPr>
                <w:rFonts w:ascii="Arial" w:hAnsi="Arial" w:cs="Arial"/>
              </w:rPr>
            </w:pPr>
            <w:r w:rsidRPr="00C80C5F">
              <w:rPr>
                <w:rFonts w:ascii="Arial" w:hAnsi="Arial" w:cs="Arial"/>
              </w:rPr>
              <w:t xml:space="preserve">Case reporting by providers within </w:t>
            </w:r>
            <w:r w:rsidR="00714803" w:rsidRPr="00C80C5F">
              <w:rPr>
                <w:rFonts w:ascii="Arial" w:hAnsi="Arial" w:cs="Arial"/>
              </w:rPr>
              <w:t xml:space="preserve">14 </w:t>
            </w:r>
            <w:r w:rsidRPr="00C80C5F">
              <w:rPr>
                <w:rFonts w:ascii="Arial" w:hAnsi="Arial" w:cs="Arial"/>
              </w:rPr>
              <w:t xml:space="preserve">days of specimen collection for syphilis and </w:t>
            </w:r>
            <w:r w:rsidR="006B69D3" w:rsidRPr="00C80C5F">
              <w:rPr>
                <w:rFonts w:ascii="Arial" w:hAnsi="Arial" w:cs="Arial"/>
              </w:rPr>
              <w:t>GC</w:t>
            </w:r>
            <w:r w:rsidR="003C2A0C" w:rsidRPr="00C80C5F">
              <w:rPr>
                <w:rFonts w:ascii="Arial" w:hAnsi="Arial" w:cs="Arial"/>
              </w:rPr>
              <w:t>*</w:t>
            </w:r>
            <w:r w:rsidR="00466E9C" w:rsidRPr="00C80C5F">
              <w:rPr>
                <w:rFonts w:ascii="Arial" w:hAnsi="Arial" w:cs="Arial"/>
              </w:rPr>
              <w:t>.</w:t>
            </w:r>
          </w:p>
          <w:p w14:paraId="29656243" w14:textId="77777777" w:rsidR="0045208B" w:rsidRPr="00C80C5F" w:rsidRDefault="0045208B" w:rsidP="0045208B">
            <w:pPr>
              <w:rPr>
                <w:rFonts w:ascii="Arial" w:hAnsi="Arial" w:cs="Arial"/>
              </w:rPr>
            </w:pPr>
          </w:p>
        </w:tc>
        <w:tc>
          <w:tcPr>
            <w:tcW w:w="1800" w:type="dxa"/>
          </w:tcPr>
          <w:p w14:paraId="29656244" w14:textId="77777777" w:rsidR="0045208B" w:rsidRPr="00C80C5F" w:rsidRDefault="00A64BF7" w:rsidP="0045208B">
            <w:pPr>
              <w:rPr>
                <w:rFonts w:ascii="Arial" w:hAnsi="Arial" w:cs="Arial"/>
              </w:rPr>
            </w:pPr>
            <w:r w:rsidRPr="00C80C5F">
              <w:rPr>
                <w:rFonts w:ascii="Arial" w:hAnsi="Arial" w:cs="Arial"/>
              </w:rPr>
              <w:t>7/1/</w:t>
            </w:r>
            <w:r w:rsidR="00D04609" w:rsidRPr="00C80C5F">
              <w:rPr>
                <w:rFonts w:ascii="Arial" w:hAnsi="Arial" w:cs="Arial"/>
              </w:rPr>
              <w:t>16</w:t>
            </w:r>
            <w:r w:rsidRPr="00C80C5F">
              <w:rPr>
                <w:rFonts w:ascii="Arial" w:hAnsi="Arial" w:cs="Arial"/>
              </w:rPr>
              <w:t xml:space="preserve"> – 6/30/</w:t>
            </w:r>
            <w:r w:rsidR="003B3935" w:rsidRPr="00C80C5F">
              <w:rPr>
                <w:rFonts w:ascii="Arial" w:hAnsi="Arial" w:cs="Arial"/>
              </w:rPr>
              <w:t>1</w:t>
            </w:r>
            <w:r w:rsidR="007F250F" w:rsidRPr="00C80C5F">
              <w:rPr>
                <w:rFonts w:ascii="Arial" w:hAnsi="Arial" w:cs="Arial"/>
              </w:rPr>
              <w:t>9</w:t>
            </w:r>
          </w:p>
        </w:tc>
      </w:tr>
      <w:tr w:rsidR="0045208B" w:rsidRPr="00C80C5F" w14:paraId="2965624A" w14:textId="77777777" w:rsidTr="00FA4B4A">
        <w:trPr>
          <w:cantSplit/>
          <w:trHeight w:val="926"/>
        </w:trPr>
        <w:tc>
          <w:tcPr>
            <w:tcW w:w="7308" w:type="dxa"/>
          </w:tcPr>
          <w:p w14:paraId="29656246" w14:textId="77777777" w:rsidR="0045208B" w:rsidRPr="00C80C5F" w:rsidRDefault="00CD1E8A" w:rsidP="007635F9">
            <w:pPr>
              <w:tabs>
                <w:tab w:val="left" w:pos="360"/>
              </w:tabs>
              <w:ind w:left="720" w:hanging="720"/>
              <w:rPr>
                <w:rFonts w:ascii="Arial" w:hAnsi="Arial" w:cs="Arial"/>
              </w:rPr>
            </w:pPr>
            <w:r w:rsidRPr="00C80C5F">
              <w:rPr>
                <w:rFonts w:ascii="Arial" w:hAnsi="Arial" w:cs="Arial"/>
              </w:rPr>
              <w:lastRenderedPageBreak/>
              <w:fldChar w:fldCharType="begin">
                <w:ffData>
                  <w:name w:val=""/>
                  <w:enabled w:val="0"/>
                  <w:calcOnExit w:val="0"/>
                  <w:checkBox>
                    <w:sizeAuto/>
                    <w:default w:val="1"/>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007635F9" w:rsidRPr="00C80C5F">
              <w:rPr>
                <w:rFonts w:ascii="Arial" w:hAnsi="Arial" w:cs="Arial"/>
              </w:rPr>
              <w:t xml:space="preserve"> </w:t>
            </w:r>
            <w:r w:rsidR="0034222C" w:rsidRPr="00C80C5F">
              <w:rPr>
                <w:rFonts w:ascii="Arial" w:hAnsi="Arial" w:cs="Arial"/>
              </w:rPr>
              <w:t>E</w:t>
            </w:r>
            <w:r w:rsidR="0045208B" w:rsidRPr="00C80C5F">
              <w:rPr>
                <w:rFonts w:ascii="Arial" w:hAnsi="Arial" w:cs="Arial"/>
              </w:rPr>
              <w:t>.</w:t>
            </w:r>
            <w:r w:rsidR="0045208B" w:rsidRPr="00C80C5F">
              <w:rPr>
                <w:rFonts w:ascii="Arial" w:hAnsi="Arial" w:cs="Arial"/>
              </w:rPr>
              <w:tab/>
              <w:t xml:space="preserve">Utilize case-based surveillance data through, at a minimum, routine examination of rates and trends by age, gender, race/ethnicity, and other key variables. </w:t>
            </w:r>
            <w:r w:rsidR="00BD2556" w:rsidRPr="00C80C5F">
              <w:rPr>
                <w:rFonts w:ascii="Arial" w:hAnsi="Arial" w:cs="Arial"/>
              </w:rPr>
              <w:t xml:space="preserve"> </w:t>
            </w:r>
            <w:r w:rsidR="003540E8" w:rsidRPr="00C80C5F">
              <w:rPr>
                <w:rFonts w:ascii="Arial" w:hAnsi="Arial" w:cs="Arial"/>
              </w:rPr>
              <w:t>(</w:t>
            </w:r>
            <w:r w:rsidR="003761F7" w:rsidRPr="00C80C5F">
              <w:rPr>
                <w:rFonts w:ascii="Arial" w:hAnsi="Arial" w:cs="Arial"/>
              </w:rPr>
              <w:t>R</w:t>
            </w:r>
            <w:r w:rsidR="003540E8" w:rsidRPr="00C80C5F">
              <w:rPr>
                <w:rFonts w:ascii="Arial" w:hAnsi="Arial" w:cs="Arial"/>
              </w:rPr>
              <w:t>equired activity)</w:t>
            </w:r>
            <w:r w:rsidR="004B052E" w:rsidRPr="00C80C5F">
              <w:rPr>
                <w:rFonts w:ascii="Arial" w:hAnsi="Arial" w:cs="Arial"/>
              </w:rPr>
              <w:t>.</w:t>
            </w:r>
          </w:p>
          <w:p w14:paraId="29656247" w14:textId="77777777" w:rsidR="0045208B" w:rsidRPr="00C80C5F" w:rsidRDefault="0045208B" w:rsidP="006319F5">
            <w:pPr>
              <w:tabs>
                <w:tab w:val="left" w:pos="360"/>
              </w:tabs>
              <w:ind w:left="360" w:hanging="360"/>
              <w:rPr>
                <w:rFonts w:ascii="Arial" w:hAnsi="Arial" w:cs="Arial"/>
              </w:rPr>
            </w:pPr>
          </w:p>
        </w:tc>
        <w:tc>
          <w:tcPr>
            <w:tcW w:w="5040" w:type="dxa"/>
          </w:tcPr>
          <w:p w14:paraId="29656248" w14:textId="77777777" w:rsidR="0045208B" w:rsidRPr="00C80C5F" w:rsidRDefault="00714803" w:rsidP="00AA7B30">
            <w:pPr>
              <w:rPr>
                <w:rFonts w:ascii="Arial" w:hAnsi="Arial" w:cs="Arial"/>
              </w:rPr>
            </w:pPr>
            <w:r w:rsidRPr="00C80C5F">
              <w:rPr>
                <w:rFonts w:ascii="Arial" w:hAnsi="Arial" w:cs="Arial"/>
              </w:rPr>
              <w:t xml:space="preserve">Description of activities </w:t>
            </w:r>
            <w:r w:rsidR="00637C36" w:rsidRPr="00C80C5F">
              <w:rPr>
                <w:rFonts w:ascii="Arial" w:hAnsi="Arial" w:cs="Arial"/>
              </w:rPr>
              <w:t xml:space="preserve">will be included </w:t>
            </w:r>
            <w:r w:rsidRPr="00C80C5F">
              <w:rPr>
                <w:rFonts w:ascii="Arial" w:hAnsi="Arial" w:cs="Arial"/>
              </w:rPr>
              <w:t xml:space="preserve">in </w:t>
            </w:r>
            <w:r w:rsidR="00637C36" w:rsidRPr="00C80C5F">
              <w:rPr>
                <w:rFonts w:ascii="Arial" w:hAnsi="Arial" w:cs="Arial"/>
              </w:rPr>
              <w:t xml:space="preserve">the </w:t>
            </w:r>
            <w:r w:rsidRPr="00C80C5F">
              <w:rPr>
                <w:rFonts w:ascii="Arial" w:hAnsi="Arial" w:cs="Arial"/>
              </w:rPr>
              <w:t>End-of-Year report</w:t>
            </w:r>
            <w:r w:rsidR="00466E9C" w:rsidRPr="00C80C5F">
              <w:rPr>
                <w:rFonts w:ascii="Arial" w:hAnsi="Arial" w:cs="Arial"/>
              </w:rPr>
              <w:t>.</w:t>
            </w:r>
          </w:p>
        </w:tc>
        <w:tc>
          <w:tcPr>
            <w:tcW w:w="1800" w:type="dxa"/>
          </w:tcPr>
          <w:p w14:paraId="29656249" w14:textId="77777777" w:rsidR="0045208B" w:rsidRPr="00C80C5F" w:rsidRDefault="00A64BF7" w:rsidP="00A64BF7">
            <w:pPr>
              <w:rPr>
                <w:rFonts w:ascii="Arial" w:hAnsi="Arial" w:cs="Arial"/>
              </w:rPr>
            </w:pPr>
            <w:r w:rsidRPr="00C80C5F">
              <w:rPr>
                <w:rFonts w:ascii="Arial" w:hAnsi="Arial" w:cs="Arial"/>
              </w:rPr>
              <w:t>7/1/</w:t>
            </w:r>
            <w:r w:rsidR="00D04609" w:rsidRPr="00C80C5F">
              <w:rPr>
                <w:rFonts w:ascii="Arial" w:hAnsi="Arial" w:cs="Arial"/>
              </w:rPr>
              <w:t>16</w:t>
            </w:r>
            <w:r w:rsidRPr="00C80C5F">
              <w:rPr>
                <w:rFonts w:ascii="Arial" w:hAnsi="Arial" w:cs="Arial"/>
              </w:rPr>
              <w:t xml:space="preserve"> – 6/30/</w:t>
            </w:r>
            <w:r w:rsidR="003B3935" w:rsidRPr="00C80C5F">
              <w:rPr>
                <w:rFonts w:ascii="Arial" w:hAnsi="Arial" w:cs="Arial"/>
              </w:rPr>
              <w:t>1</w:t>
            </w:r>
            <w:r w:rsidR="007F250F" w:rsidRPr="00C80C5F">
              <w:rPr>
                <w:rFonts w:ascii="Arial" w:hAnsi="Arial" w:cs="Arial"/>
              </w:rPr>
              <w:t>9</w:t>
            </w:r>
          </w:p>
        </w:tc>
      </w:tr>
      <w:tr w:rsidR="0045208B" w:rsidRPr="00C80C5F" w14:paraId="29656257" w14:textId="77777777" w:rsidTr="00FA4B4A">
        <w:trPr>
          <w:cantSplit/>
        </w:trPr>
        <w:tc>
          <w:tcPr>
            <w:tcW w:w="7308" w:type="dxa"/>
          </w:tcPr>
          <w:p w14:paraId="2965624B" w14:textId="77777777" w:rsidR="0045208B" w:rsidRPr="00C80C5F" w:rsidRDefault="00CD1E8A" w:rsidP="007635F9">
            <w:pPr>
              <w:tabs>
                <w:tab w:val="left" w:pos="360"/>
              </w:tabs>
              <w:ind w:left="720" w:hanging="720"/>
              <w:rPr>
                <w:rFonts w:ascii="Arial" w:hAnsi="Arial" w:cs="Arial"/>
              </w:rPr>
            </w:pPr>
            <w:r w:rsidRPr="00C80C5F">
              <w:rPr>
                <w:rFonts w:ascii="Arial" w:hAnsi="Arial" w:cs="Arial"/>
              </w:rPr>
              <w:fldChar w:fldCharType="begin">
                <w:ffData>
                  <w:name w:val=""/>
                  <w:enabled w:val="0"/>
                  <w:calcOnExit w:val="0"/>
                  <w:checkBox>
                    <w:sizeAuto/>
                    <w:default w:val="1"/>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007635F9" w:rsidRPr="00C80C5F">
              <w:rPr>
                <w:rFonts w:ascii="Arial" w:hAnsi="Arial" w:cs="Arial"/>
              </w:rPr>
              <w:tab/>
            </w:r>
            <w:r w:rsidR="0034222C" w:rsidRPr="00C80C5F">
              <w:rPr>
                <w:rFonts w:ascii="Arial" w:hAnsi="Arial" w:cs="Arial"/>
              </w:rPr>
              <w:t>F</w:t>
            </w:r>
            <w:r w:rsidR="0045208B" w:rsidRPr="00C80C5F">
              <w:rPr>
                <w:rFonts w:ascii="Arial" w:hAnsi="Arial" w:cs="Arial"/>
              </w:rPr>
              <w:t>.</w:t>
            </w:r>
            <w:r w:rsidR="0045208B" w:rsidRPr="00C80C5F">
              <w:rPr>
                <w:rFonts w:ascii="Arial" w:hAnsi="Arial" w:cs="Arial"/>
              </w:rPr>
              <w:tab/>
              <w:t xml:space="preserve">Conduct enhanced surveillance for all </w:t>
            </w:r>
            <w:r w:rsidR="00714803" w:rsidRPr="00C80C5F">
              <w:rPr>
                <w:rFonts w:ascii="Arial" w:hAnsi="Arial" w:cs="Arial"/>
              </w:rPr>
              <w:t xml:space="preserve">priority </w:t>
            </w:r>
            <w:r w:rsidR="0045208B" w:rsidRPr="00C80C5F">
              <w:rPr>
                <w:rFonts w:ascii="Arial" w:hAnsi="Arial" w:cs="Arial"/>
              </w:rPr>
              <w:t>syphilis cases using medical record data and case interview</w:t>
            </w:r>
            <w:r w:rsidR="0090060C" w:rsidRPr="00C80C5F">
              <w:rPr>
                <w:rFonts w:ascii="Arial" w:hAnsi="Arial" w:cs="Arial"/>
              </w:rPr>
              <w:t>s</w:t>
            </w:r>
            <w:r w:rsidR="0045208B" w:rsidRPr="00C80C5F">
              <w:rPr>
                <w:rFonts w:ascii="Arial" w:hAnsi="Arial" w:cs="Arial"/>
              </w:rPr>
              <w:t xml:space="preserve"> as necessary.</w:t>
            </w:r>
            <w:r w:rsidR="003540E8" w:rsidRPr="00C80C5F">
              <w:rPr>
                <w:rFonts w:ascii="Arial" w:hAnsi="Arial" w:cs="Arial"/>
              </w:rPr>
              <w:t xml:space="preserve"> </w:t>
            </w:r>
            <w:r w:rsidR="00BD2556" w:rsidRPr="00C80C5F">
              <w:rPr>
                <w:rFonts w:ascii="Arial" w:hAnsi="Arial" w:cs="Arial"/>
              </w:rPr>
              <w:t xml:space="preserve"> </w:t>
            </w:r>
            <w:r w:rsidR="003540E8" w:rsidRPr="00C80C5F">
              <w:rPr>
                <w:rFonts w:ascii="Arial" w:hAnsi="Arial" w:cs="Arial"/>
              </w:rPr>
              <w:t>(</w:t>
            </w:r>
            <w:r w:rsidR="003761F7" w:rsidRPr="00C80C5F">
              <w:rPr>
                <w:rFonts w:ascii="Arial" w:hAnsi="Arial" w:cs="Arial"/>
              </w:rPr>
              <w:t>R</w:t>
            </w:r>
            <w:r w:rsidR="003540E8" w:rsidRPr="00C80C5F">
              <w:rPr>
                <w:rFonts w:ascii="Arial" w:hAnsi="Arial" w:cs="Arial"/>
              </w:rPr>
              <w:t>equired activity)</w:t>
            </w:r>
            <w:r w:rsidR="004B052E" w:rsidRPr="00C80C5F">
              <w:rPr>
                <w:rFonts w:ascii="Arial" w:hAnsi="Arial" w:cs="Arial"/>
              </w:rPr>
              <w:t>.</w:t>
            </w:r>
          </w:p>
          <w:p w14:paraId="2965624C" w14:textId="77777777" w:rsidR="0045208B" w:rsidRPr="00C80C5F" w:rsidRDefault="0045208B" w:rsidP="006319F5">
            <w:pPr>
              <w:tabs>
                <w:tab w:val="left" w:pos="360"/>
              </w:tabs>
              <w:ind w:left="360" w:hanging="360"/>
              <w:rPr>
                <w:rFonts w:ascii="Arial" w:hAnsi="Arial" w:cs="Arial"/>
              </w:rPr>
            </w:pPr>
          </w:p>
        </w:tc>
        <w:tc>
          <w:tcPr>
            <w:tcW w:w="5040" w:type="dxa"/>
          </w:tcPr>
          <w:p w14:paraId="2965624D" w14:textId="77777777" w:rsidR="0045208B" w:rsidRPr="00C80C5F" w:rsidRDefault="0045208B" w:rsidP="0090060C">
            <w:pPr>
              <w:rPr>
                <w:rFonts w:ascii="Arial" w:hAnsi="Arial" w:cs="Arial"/>
              </w:rPr>
            </w:pPr>
            <w:r w:rsidRPr="00C80C5F">
              <w:rPr>
                <w:rFonts w:ascii="Arial" w:hAnsi="Arial" w:cs="Arial"/>
              </w:rPr>
              <w:t xml:space="preserve">Completed interview records for enhanced surveillance on </w:t>
            </w:r>
            <w:r w:rsidR="00714803" w:rsidRPr="00C80C5F">
              <w:rPr>
                <w:rFonts w:ascii="Arial" w:hAnsi="Arial" w:cs="Arial"/>
              </w:rPr>
              <w:t xml:space="preserve">priority </w:t>
            </w:r>
            <w:r w:rsidRPr="00C80C5F">
              <w:rPr>
                <w:rFonts w:ascii="Arial" w:hAnsi="Arial" w:cs="Arial"/>
              </w:rPr>
              <w:t>syphilis cases</w:t>
            </w:r>
            <w:r w:rsidR="00714803" w:rsidRPr="00C80C5F">
              <w:rPr>
                <w:rFonts w:ascii="Arial" w:hAnsi="Arial" w:cs="Arial"/>
              </w:rPr>
              <w:t>:</w:t>
            </w:r>
          </w:p>
          <w:p w14:paraId="2965624E" w14:textId="77777777" w:rsidR="00714803" w:rsidRPr="00C80C5F" w:rsidRDefault="00D03EBF" w:rsidP="00943881">
            <w:pPr>
              <w:pStyle w:val="ListParagraph"/>
              <w:numPr>
                <w:ilvl w:val="0"/>
                <w:numId w:val="15"/>
              </w:numPr>
              <w:rPr>
                <w:rFonts w:ascii="Arial" w:hAnsi="Arial" w:cs="Arial"/>
              </w:rPr>
            </w:pPr>
            <w:r w:rsidRPr="00C80C5F">
              <w:rPr>
                <w:rFonts w:ascii="Arial" w:hAnsi="Arial" w:cs="Arial"/>
              </w:rPr>
              <w:t>Early syphilis</w:t>
            </w:r>
            <w:r w:rsidR="00F06FF4" w:rsidRPr="00C80C5F">
              <w:rPr>
                <w:rFonts w:ascii="Arial" w:hAnsi="Arial" w:cs="Arial"/>
              </w:rPr>
              <w:t>*</w:t>
            </w:r>
          </w:p>
          <w:p w14:paraId="2965624F" w14:textId="77777777" w:rsidR="00714803" w:rsidRPr="00C80C5F" w:rsidRDefault="00D03EBF" w:rsidP="00943881">
            <w:pPr>
              <w:pStyle w:val="ListParagraph"/>
              <w:numPr>
                <w:ilvl w:val="0"/>
                <w:numId w:val="15"/>
              </w:numPr>
              <w:rPr>
                <w:rFonts w:ascii="Arial" w:hAnsi="Arial" w:cs="Arial"/>
              </w:rPr>
            </w:pPr>
            <w:r w:rsidRPr="00C80C5F">
              <w:rPr>
                <w:rFonts w:ascii="Arial" w:hAnsi="Arial" w:cs="Arial"/>
              </w:rPr>
              <w:t>Congenital syphilis</w:t>
            </w:r>
            <w:r w:rsidR="00F06FF4" w:rsidRPr="00C80C5F">
              <w:rPr>
                <w:rFonts w:ascii="Arial" w:hAnsi="Arial" w:cs="Arial"/>
              </w:rPr>
              <w:t>*</w:t>
            </w:r>
          </w:p>
          <w:p w14:paraId="29656250" w14:textId="77777777" w:rsidR="00714803" w:rsidRPr="00C80C5F" w:rsidRDefault="00714803" w:rsidP="0090060C">
            <w:pPr>
              <w:rPr>
                <w:rFonts w:ascii="Arial" w:hAnsi="Arial" w:cs="Arial"/>
              </w:rPr>
            </w:pPr>
          </w:p>
          <w:p w14:paraId="29656251" w14:textId="77777777" w:rsidR="00714803" w:rsidRPr="00C80C5F" w:rsidRDefault="00714803" w:rsidP="00714803">
            <w:pPr>
              <w:rPr>
                <w:rFonts w:ascii="Arial" w:hAnsi="Arial" w:cs="Arial"/>
              </w:rPr>
            </w:pPr>
            <w:r w:rsidRPr="00C80C5F">
              <w:rPr>
                <w:rFonts w:ascii="Arial" w:hAnsi="Arial" w:cs="Arial"/>
              </w:rPr>
              <w:t>Complet</w:t>
            </w:r>
            <w:r w:rsidR="00D03EBF" w:rsidRPr="00C80C5F">
              <w:rPr>
                <w:rFonts w:ascii="Arial" w:hAnsi="Arial" w:cs="Arial"/>
              </w:rPr>
              <w:t>ion and closure of cases as described in I.B.</w:t>
            </w:r>
          </w:p>
          <w:p w14:paraId="29656252" w14:textId="77777777" w:rsidR="00D03EBF" w:rsidRPr="00C80C5F" w:rsidRDefault="00D03EBF" w:rsidP="00714803">
            <w:pPr>
              <w:rPr>
                <w:rFonts w:ascii="Arial" w:hAnsi="Arial" w:cs="Arial"/>
              </w:rPr>
            </w:pPr>
          </w:p>
        </w:tc>
        <w:tc>
          <w:tcPr>
            <w:tcW w:w="1800" w:type="dxa"/>
          </w:tcPr>
          <w:p w14:paraId="29656253" w14:textId="77777777" w:rsidR="0045208B" w:rsidRPr="00C80C5F" w:rsidRDefault="00A64BF7" w:rsidP="0045208B">
            <w:pPr>
              <w:rPr>
                <w:rFonts w:ascii="Arial" w:hAnsi="Arial" w:cs="Arial"/>
              </w:rPr>
            </w:pPr>
            <w:r w:rsidRPr="00C80C5F">
              <w:rPr>
                <w:rFonts w:ascii="Arial" w:hAnsi="Arial" w:cs="Arial"/>
              </w:rPr>
              <w:t>7/1/</w:t>
            </w:r>
            <w:r w:rsidR="00D04609" w:rsidRPr="00C80C5F">
              <w:rPr>
                <w:rFonts w:ascii="Arial" w:hAnsi="Arial" w:cs="Arial"/>
              </w:rPr>
              <w:t>16</w:t>
            </w:r>
            <w:r w:rsidRPr="00C80C5F">
              <w:rPr>
                <w:rFonts w:ascii="Arial" w:hAnsi="Arial" w:cs="Arial"/>
              </w:rPr>
              <w:t xml:space="preserve"> – 6/30/</w:t>
            </w:r>
            <w:r w:rsidR="007F250F" w:rsidRPr="00C80C5F">
              <w:rPr>
                <w:rFonts w:ascii="Arial" w:hAnsi="Arial" w:cs="Arial"/>
              </w:rPr>
              <w:t>19</w:t>
            </w:r>
          </w:p>
          <w:p w14:paraId="29656254" w14:textId="77777777" w:rsidR="00D03EBF" w:rsidRPr="00C80C5F" w:rsidRDefault="00D03EBF" w:rsidP="0045208B">
            <w:pPr>
              <w:rPr>
                <w:rFonts w:ascii="Arial" w:hAnsi="Arial" w:cs="Arial"/>
              </w:rPr>
            </w:pPr>
          </w:p>
          <w:p w14:paraId="29656255" w14:textId="77777777" w:rsidR="00714803" w:rsidRPr="00C80C5F" w:rsidRDefault="00714803" w:rsidP="0045208B">
            <w:pPr>
              <w:rPr>
                <w:rFonts w:ascii="Arial" w:hAnsi="Arial" w:cs="Arial"/>
              </w:rPr>
            </w:pPr>
            <w:r w:rsidRPr="00C80C5F">
              <w:rPr>
                <w:rFonts w:ascii="Arial" w:hAnsi="Arial" w:cs="Arial"/>
              </w:rPr>
              <w:t xml:space="preserve">Semi-annual case closure  </w:t>
            </w:r>
          </w:p>
          <w:p w14:paraId="29656256" w14:textId="77777777" w:rsidR="0045208B" w:rsidRPr="00C80C5F" w:rsidRDefault="0045208B" w:rsidP="0045208B">
            <w:pPr>
              <w:rPr>
                <w:rFonts w:ascii="Arial" w:hAnsi="Arial" w:cs="Arial"/>
              </w:rPr>
            </w:pPr>
          </w:p>
        </w:tc>
      </w:tr>
      <w:tr w:rsidR="0045208B" w:rsidRPr="00C80C5F" w14:paraId="29656261" w14:textId="77777777" w:rsidTr="00FA4B4A">
        <w:trPr>
          <w:cantSplit/>
        </w:trPr>
        <w:tc>
          <w:tcPr>
            <w:tcW w:w="7308" w:type="dxa"/>
          </w:tcPr>
          <w:p w14:paraId="29656258" w14:textId="77777777" w:rsidR="006319F5" w:rsidRPr="00C80C5F" w:rsidRDefault="00CD1E8A" w:rsidP="007635F9">
            <w:pPr>
              <w:tabs>
                <w:tab w:val="left" w:pos="360"/>
              </w:tabs>
              <w:ind w:left="720" w:hanging="720"/>
              <w:rPr>
                <w:rFonts w:ascii="Arial" w:hAnsi="Arial" w:cs="Arial"/>
              </w:rPr>
            </w:pPr>
            <w:r w:rsidRPr="00C80C5F">
              <w:rPr>
                <w:rFonts w:ascii="Arial" w:hAnsi="Arial" w:cs="Arial"/>
              </w:rPr>
              <w:fldChar w:fldCharType="begin">
                <w:ffData>
                  <w:name w:val=""/>
                  <w:enabled w:val="0"/>
                  <w:calcOnExit w:val="0"/>
                  <w:checkBox>
                    <w:sizeAuto/>
                    <w:default w:val="1"/>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007635F9" w:rsidRPr="00C80C5F">
              <w:rPr>
                <w:rFonts w:ascii="Arial" w:hAnsi="Arial" w:cs="Arial"/>
              </w:rPr>
              <w:tab/>
            </w:r>
            <w:r w:rsidR="0034222C" w:rsidRPr="00C80C5F">
              <w:rPr>
                <w:rFonts w:ascii="Arial" w:hAnsi="Arial" w:cs="Arial"/>
              </w:rPr>
              <w:t>G</w:t>
            </w:r>
            <w:r w:rsidR="006319F5" w:rsidRPr="00C80C5F">
              <w:rPr>
                <w:rFonts w:ascii="Arial" w:hAnsi="Arial" w:cs="Arial"/>
              </w:rPr>
              <w:t>.</w:t>
            </w:r>
            <w:r w:rsidR="00601EC9" w:rsidRPr="00C80C5F">
              <w:rPr>
                <w:rFonts w:ascii="Arial" w:hAnsi="Arial" w:cs="Arial"/>
              </w:rPr>
              <w:tab/>
            </w:r>
            <w:r w:rsidR="006319F5" w:rsidRPr="00C80C5F">
              <w:rPr>
                <w:rFonts w:ascii="Arial" w:hAnsi="Arial" w:cs="Arial"/>
              </w:rPr>
              <w:t xml:space="preserve">Conduct enhanced surveillance on </w:t>
            </w:r>
            <w:r w:rsidR="006B69D3" w:rsidRPr="00C80C5F">
              <w:rPr>
                <w:rFonts w:ascii="Arial" w:hAnsi="Arial" w:cs="Arial"/>
              </w:rPr>
              <w:t>GC</w:t>
            </w:r>
            <w:r w:rsidR="008B6836" w:rsidRPr="00C80C5F">
              <w:rPr>
                <w:rFonts w:ascii="Arial" w:hAnsi="Arial" w:cs="Arial"/>
              </w:rPr>
              <w:t xml:space="preserve"> </w:t>
            </w:r>
            <w:r w:rsidR="006319F5" w:rsidRPr="00C80C5F">
              <w:rPr>
                <w:rFonts w:ascii="Arial" w:hAnsi="Arial" w:cs="Arial"/>
              </w:rPr>
              <w:t>cases as part of an investigation of a strain</w:t>
            </w:r>
            <w:r w:rsidR="00F06FF4" w:rsidRPr="00C80C5F">
              <w:rPr>
                <w:rFonts w:ascii="Arial" w:hAnsi="Arial" w:cs="Arial"/>
              </w:rPr>
              <w:t xml:space="preserve"> with resistance or decreased susceptibility to antibiotics</w:t>
            </w:r>
            <w:r w:rsidR="00C229DE" w:rsidRPr="00C80C5F">
              <w:rPr>
                <w:rFonts w:ascii="Arial" w:hAnsi="Arial" w:cs="Arial"/>
              </w:rPr>
              <w:t>.</w:t>
            </w:r>
            <w:r w:rsidR="003540E8" w:rsidRPr="00C80C5F">
              <w:rPr>
                <w:rFonts w:ascii="Arial" w:hAnsi="Arial" w:cs="Arial"/>
              </w:rPr>
              <w:t xml:space="preserve"> </w:t>
            </w:r>
            <w:r w:rsidR="00BD2556" w:rsidRPr="00C80C5F">
              <w:rPr>
                <w:rFonts w:ascii="Arial" w:hAnsi="Arial" w:cs="Arial"/>
              </w:rPr>
              <w:t xml:space="preserve"> </w:t>
            </w:r>
            <w:r w:rsidR="003540E8" w:rsidRPr="00C80C5F">
              <w:rPr>
                <w:rFonts w:ascii="Arial" w:hAnsi="Arial" w:cs="Arial"/>
              </w:rPr>
              <w:t>(</w:t>
            </w:r>
            <w:r w:rsidR="003761F7" w:rsidRPr="00C80C5F">
              <w:rPr>
                <w:rFonts w:ascii="Arial" w:hAnsi="Arial" w:cs="Arial"/>
              </w:rPr>
              <w:t>R</w:t>
            </w:r>
            <w:r w:rsidR="003540E8" w:rsidRPr="00C80C5F">
              <w:rPr>
                <w:rFonts w:ascii="Arial" w:hAnsi="Arial" w:cs="Arial"/>
              </w:rPr>
              <w:t>equired activity)</w:t>
            </w:r>
            <w:r w:rsidR="004B052E" w:rsidRPr="00C80C5F">
              <w:rPr>
                <w:rFonts w:ascii="Arial" w:hAnsi="Arial" w:cs="Arial"/>
              </w:rPr>
              <w:t>.</w:t>
            </w:r>
          </w:p>
          <w:p w14:paraId="29656259" w14:textId="77777777" w:rsidR="0045208B" w:rsidRPr="00C80C5F" w:rsidRDefault="0045208B" w:rsidP="006319F5">
            <w:pPr>
              <w:tabs>
                <w:tab w:val="left" w:pos="438"/>
              </w:tabs>
              <w:rPr>
                <w:rFonts w:ascii="Arial" w:hAnsi="Arial" w:cs="Arial"/>
              </w:rPr>
            </w:pPr>
          </w:p>
        </w:tc>
        <w:tc>
          <w:tcPr>
            <w:tcW w:w="5040" w:type="dxa"/>
          </w:tcPr>
          <w:p w14:paraId="2965625A" w14:textId="77777777" w:rsidR="00C229DE" w:rsidRPr="00C80C5F" w:rsidRDefault="00C229DE" w:rsidP="0090060C">
            <w:pPr>
              <w:rPr>
                <w:rFonts w:ascii="Arial" w:hAnsi="Arial" w:cs="Arial"/>
              </w:rPr>
            </w:pPr>
            <w:r w:rsidRPr="00C80C5F">
              <w:rPr>
                <w:rFonts w:ascii="Arial" w:hAnsi="Arial" w:cs="Arial"/>
              </w:rPr>
              <w:t xml:space="preserve">Completed interview records for </w:t>
            </w:r>
            <w:r w:rsidR="00D03EBF" w:rsidRPr="00C80C5F">
              <w:rPr>
                <w:rFonts w:ascii="Arial" w:hAnsi="Arial" w:cs="Arial"/>
              </w:rPr>
              <w:t xml:space="preserve">CA-GISP-assigned </w:t>
            </w:r>
            <w:r w:rsidRPr="00C80C5F">
              <w:rPr>
                <w:rFonts w:ascii="Arial" w:hAnsi="Arial" w:cs="Arial"/>
              </w:rPr>
              <w:t>GC cases*</w:t>
            </w:r>
            <w:r w:rsidR="00466E9C" w:rsidRPr="00C80C5F">
              <w:rPr>
                <w:rFonts w:ascii="Arial" w:hAnsi="Arial" w:cs="Arial"/>
              </w:rPr>
              <w:t>.</w:t>
            </w:r>
          </w:p>
          <w:p w14:paraId="2965625B" w14:textId="77777777" w:rsidR="00714803" w:rsidRPr="00C80C5F" w:rsidRDefault="00714803" w:rsidP="0090060C">
            <w:pPr>
              <w:rPr>
                <w:rFonts w:ascii="Arial" w:hAnsi="Arial" w:cs="Arial"/>
              </w:rPr>
            </w:pPr>
          </w:p>
          <w:p w14:paraId="2965625C" w14:textId="77777777" w:rsidR="00714803" w:rsidRPr="00C80C5F" w:rsidRDefault="00D03EBF" w:rsidP="00714803">
            <w:pPr>
              <w:rPr>
                <w:rFonts w:ascii="Arial" w:hAnsi="Arial" w:cs="Arial"/>
              </w:rPr>
            </w:pPr>
            <w:r w:rsidRPr="00C80C5F">
              <w:rPr>
                <w:rFonts w:ascii="Arial" w:hAnsi="Arial" w:cs="Arial"/>
              </w:rPr>
              <w:t>Completion and closure of cases as described in I.B.</w:t>
            </w:r>
          </w:p>
          <w:p w14:paraId="2965625D" w14:textId="77777777" w:rsidR="00D03EBF" w:rsidRPr="00C80C5F" w:rsidRDefault="00D03EBF" w:rsidP="00714803">
            <w:pPr>
              <w:rPr>
                <w:rFonts w:ascii="Arial" w:hAnsi="Arial" w:cs="Arial"/>
              </w:rPr>
            </w:pPr>
          </w:p>
        </w:tc>
        <w:tc>
          <w:tcPr>
            <w:tcW w:w="1800" w:type="dxa"/>
          </w:tcPr>
          <w:p w14:paraId="2965625E" w14:textId="77777777" w:rsidR="0045208B" w:rsidRPr="00C80C5F" w:rsidRDefault="00A64BF7" w:rsidP="0045208B">
            <w:pPr>
              <w:rPr>
                <w:rFonts w:ascii="Arial" w:hAnsi="Arial" w:cs="Arial"/>
              </w:rPr>
            </w:pPr>
            <w:r w:rsidRPr="00C80C5F">
              <w:rPr>
                <w:rFonts w:ascii="Arial" w:hAnsi="Arial" w:cs="Arial"/>
              </w:rPr>
              <w:t>7/1/</w:t>
            </w:r>
            <w:r w:rsidR="00D04609" w:rsidRPr="00C80C5F">
              <w:rPr>
                <w:rFonts w:ascii="Arial" w:hAnsi="Arial" w:cs="Arial"/>
              </w:rPr>
              <w:t>16</w:t>
            </w:r>
            <w:r w:rsidRPr="00C80C5F">
              <w:rPr>
                <w:rFonts w:ascii="Arial" w:hAnsi="Arial" w:cs="Arial"/>
              </w:rPr>
              <w:t xml:space="preserve"> – 6/30/</w:t>
            </w:r>
            <w:r w:rsidR="007F250F" w:rsidRPr="00C80C5F">
              <w:rPr>
                <w:rFonts w:ascii="Arial" w:hAnsi="Arial" w:cs="Arial"/>
              </w:rPr>
              <w:t>19</w:t>
            </w:r>
          </w:p>
          <w:p w14:paraId="2965625F" w14:textId="77777777" w:rsidR="00A64BF7" w:rsidRPr="00C80C5F" w:rsidRDefault="00A64BF7" w:rsidP="0045208B">
            <w:pPr>
              <w:rPr>
                <w:rFonts w:ascii="Arial" w:hAnsi="Arial" w:cs="Arial"/>
              </w:rPr>
            </w:pPr>
          </w:p>
          <w:p w14:paraId="29656260" w14:textId="77777777" w:rsidR="0045208B" w:rsidRPr="00C80C5F" w:rsidRDefault="00714803" w:rsidP="0045208B">
            <w:pPr>
              <w:rPr>
                <w:rFonts w:ascii="Arial" w:hAnsi="Arial" w:cs="Arial"/>
              </w:rPr>
            </w:pPr>
            <w:r w:rsidRPr="00C80C5F">
              <w:rPr>
                <w:rFonts w:ascii="Arial" w:hAnsi="Arial" w:cs="Arial"/>
              </w:rPr>
              <w:t xml:space="preserve">Semi-annual case closure  </w:t>
            </w:r>
          </w:p>
        </w:tc>
      </w:tr>
      <w:tr w:rsidR="0034222C" w:rsidRPr="00C80C5F" w14:paraId="29656269" w14:textId="77777777" w:rsidTr="00FA4B4A">
        <w:trPr>
          <w:cantSplit/>
          <w:trHeight w:val="854"/>
        </w:trPr>
        <w:tc>
          <w:tcPr>
            <w:tcW w:w="7308" w:type="dxa"/>
          </w:tcPr>
          <w:p w14:paraId="29656262" w14:textId="77777777" w:rsidR="0034222C" w:rsidRPr="00C80C5F" w:rsidRDefault="0034222C" w:rsidP="00466E9C">
            <w:pPr>
              <w:tabs>
                <w:tab w:val="left" w:pos="360"/>
              </w:tabs>
              <w:ind w:left="720" w:hanging="720"/>
              <w:rPr>
                <w:rFonts w:ascii="Arial" w:hAnsi="Arial" w:cs="Arial"/>
              </w:rPr>
            </w:pPr>
            <w:r w:rsidRPr="00C80C5F">
              <w:rPr>
                <w:rFonts w:ascii="Arial" w:hAnsi="Arial" w:cs="Arial"/>
              </w:rPr>
              <w:fldChar w:fldCharType="begin">
                <w:ffData>
                  <w:name w:val="Check1"/>
                  <w:enabled/>
                  <w:calcOnExit w:val="0"/>
                  <w:checkBox>
                    <w:sizeAuto/>
                    <w:default w:val="0"/>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H.</w:t>
            </w:r>
            <w:r w:rsidR="00466E9C" w:rsidRPr="00C80C5F">
              <w:rPr>
                <w:rFonts w:ascii="Arial" w:hAnsi="Arial" w:cs="Arial"/>
              </w:rPr>
              <w:tab/>
            </w:r>
            <w:r w:rsidRPr="00C80C5F">
              <w:rPr>
                <w:rFonts w:ascii="Arial" w:hAnsi="Arial" w:cs="Arial"/>
              </w:rPr>
              <w:t xml:space="preserve">Conduct enhanced surveillance on GC cases as </w:t>
            </w:r>
            <w:r w:rsidR="00C229DE" w:rsidRPr="00C80C5F">
              <w:rPr>
                <w:rFonts w:ascii="Arial" w:hAnsi="Arial" w:cs="Arial"/>
              </w:rPr>
              <w:t>part of an outbreak or unusual occurrence investigation</w:t>
            </w:r>
            <w:r w:rsidR="00D03EBF" w:rsidRPr="00C80C5F">
              <w:rPr>
                <w:rFonts w:ascii="Arial" w:hAnsi="Arial" w:cs="Arial"/>
              </w:rPr>
              <w:t xml:space="preserve"> and/or as part of a</w:t>
            </w:r>
            <w:r w:rsidR="00C229DE" w:rsidRPr="00C80C5F">
              <w:rPr>
                <w:rFonts w:ascii="Arial" w:hAnsi="Arial" w:cs="Arial"/>
              </w:rPr>
              <w:t xml:space="preserve"> geo-targeted assessment and intervention</w:t>
            </w:r>
            <w:r w:rsidR="00D03EBF" w:rsidRPr="00C80C5F">
              <w:rPr>
                <w:rFonts w:ascii="Arial" w:hAnsi="Arial" w:cs="Arial"/>
              </w:rPr>
              <w:t>.</w:t>
            </w:r>
          </w:p>
        </w:tc>
        <w:tc>
          <w:tcPr>
            <w:tcW w:w="5040" w:type="dxa"/>
          </w:tcPr>
          <w:p w14:paraId="29656263" w14:textId="77777777" w:rsidR="0034222C" w:rsidRPr="00C80C5F" w:rsidRDefault="00C229DE" w:rsidP="00D03EBF">
            <w:pPr>
              <w:rPr>
                <w:rFonts w:ascii="Arial" w:hAnsi="Arial" w:cs="Arial"/>
              </w:rPr>
            </w:pPr>
            <w:r w:rsidRPr="00C80C5F">
              <w:rPr>
                <w:rFonts w:ascii="Arial" w:hAnsi="Arial" w:cs="Arial"/>
              </w:rPr>
              <w:t>Completed interview records for GC cases*</w:t>
            </w:r>
            <w:r w:rsidR="00466E9C" w:rsidRPr="00C80C5F">
              <w:rPr>
                <w:rFonts w:ascii="Arial" w:hAnsi="Arial" w:cs="Arial"/>
              </w:rPr>
              <w:t>.</w:t>
            </w:r>
          </w:p>
          <w:p w14:paraId="29656264" w14:textId="77777777" w:rsidR="00D03EBF" w:rsidRPr="00C80C5F" w:rsidRDefault="00D03EBF" w:rsidP="00D03EBF">
            <w:pPr>
              <w:rPr>
                <w:rFonts w:ascii="Arial" w:hAnsi="Arial" w:cs="Arial"/>
              </w:rPr>
            </w:pPr>
          </w:p>
          <w:p w14:paraId="29656265" w14:textId="77777777" w:rsidR="00D03EBF" w:rsidRPr="00C80C5F" w:rsidRDefault="00D03EBF" w:rsidP="00D03EBF">
            <w:pPr>
              <w:rPr>
                <w:rFonts w:ascii="Arial" w:hAnsi="Arial" w:cs="Arial"/>
              </w:rPr>
            </w:pPr>
            <w:r w:rsidRPr="00C80C5F">
              <w:rPr>
                <w:rFonts w:ascii="Arial" w:hAnsi="Arial" w:cs="Arial"/>
              </w:rPr>
              <w:t>Completion and closure of cases as described in I.B.</w:t>
            </w:r>
          </w:p>
        </w:tc>
        <w:tc>
          <w:tcPr>
            <w:tcW w:w="1800" w:type="dxa"/>
          </w:tcPr>
          <w:p w14:paraId="29656266" w14:textId="77777777" w:rsidR="00C229DE" w:rsidRPr="00C80C5F" w:rsidRDefault="00D04609" w:rsidP="00C229DE">
            <w:pPr>
              <w:rPr>
                <w:rFonts w:ascii="Arial" w:hAnsi="Arial" w:cs="Arial"/>
              </w:rPr>
            </w:pPr>
            <w:r w:rsidRPr="00C80C5F">
              <w:rPr>
                <w:rFonts w:ascii="Arial" w:hAnsi="Arial" w:cs="Arial"/>
              </w:rPr>
              <w:t>7/1/16</w:t>
            </w:r>
            <w:r w:rsidR="007F250F" w:rsidRPr="00C80C5F">
              <w:rPr>
                <w:rFonts w:ascii="Arial" w:hAnsi="Arial" w:cs="Arial"/>
              </w:rPr>
              <w:t xml:space="preserve"> – 6/30/19</w:t>
            </w:r>
          </w:p>
          <w:p w14:paraId="29656267" w14:textId="77777777" w:rsidR="00C229DE" w:rsidRPr="00C80C5F" w:rsidRDefault="00C229DE" w:rsidP="00C229DE">
            <w:pPr>
              <w:rPr>
                <w:rFonts w:ascii="Arial" w:hAnsi="Arial" w:cs="Arial"/>
              </w:rPr>
            </w:pPr>
          </w:p>
          <w:p w14:paraId="29656268" w14:textId="77777777" w:rsidR="00E65468" w:rsidRPr="00C80C5F" w:rsidRDefault="00D03EBF" w:rsidP="008E2B52">
            <w:pPr>
              <w:rPr>
                <w:rFonts w:ascii="Arial" w:hAnsi="Arial" w:cs="Arial"/>
              </w:rPr>
            </w:pPr>
            <w:r w:rsidRPr="00C80C5F">
              <w:rPr>
                <w:rFonts w:ascii="Arial" w:hAnsi="Arial" w:cs="Arial"/>
              </w:rPr>
              <w:t>Semi-annual case closure</w:t>
            </w:r>
          </w:p>
        </w:tc>
      </w:tr>
      <w:tr w:rsidR="00D03EBF" w:rsidRPr="00C80C5F" w14:paraId="29656273" w14:textId="77777777" w:rsidTr="00FA4B4A">
        <w:trPr>
          <w:cantSplit/>
          <w:trHeight w:val="854"/>
        </w:trPr>
        <w:tc>
          <w:tcPr>
            <w:tcW w:w="7308" w:type="dxa"/>
          </w:tcPr>
          <w:p w14:paraId="2965626A" w14:textId="77777777" w:rsidR="00D03EBF" w:rsidRPr="00C80C5F" w:rsidRDefault="00D04609" w:rsidP="00466E9C">
            <w:pPr>
              <w:tabs>
                <w:tab w:val="left" w:pos="360"/>
                <w:tab w:val="left" w:pos="720"/>
              </w:tabs>
              <w:ind w:left="720" w:hanging="720"/>
              <w:rPr>
                <w:rFonts w:ascii="Arial" w:hAnsi="Arial" w:cs="Arial"/>
              </w:rPr>
            </w:pPr>
            <w:r w:rsidRPr="00C80C5F">
              <w:rPr>
                <w:rFonts w:ascii="Arial" w:hAnsi="Arial" w:cs="Arial"/>
              </w:rPr>
              <w:fldChar w:fldCharType="begin">
                <w:ffData>
                  <w:name w:val=""/>
                  <w:enabled/>
                  <w:calcOnExit w:val="0"/>
                  <w:checkBox>
                    <w:sizeAuto/>
                    <w:default w:val="0"/>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00D03EBF" w:rsidRPr="00C80C5F">
              <w:rPr>
                <w:rFonts w:ascii="Arial" w:hAnsi="Arial" w:cs="Arial"/>
              </w:rPr>
              <w:tab/>
              <w:t>I.</w:t>
            </w:r>
            <w:r w:rsidR="00466E9C" w:rsidRPr="00C80C5F">
              <w:rPr>
                <w:rFonts w:ascii="Arial" w:hAnsi="Arial" w:cs="Arial"/>
              </w:rPr>
              <w:tab/>
            </w:r>
            <w:r w:rsidR="00D03EBF" w:rsidRPr="00C80C5F">
              <w:rPr>
                <w:rFonts w:ascii="Arial" w:hAnsi="Arial" w:cs="Arial"/>
              </w:rPr>
              <w:t xml:space="preserve">Conduct enhanced surveillance on GC cases as part of </w:t>
            </w:r>
            <w:r w:rsidR="00F431A0" w:rsidRPr="00C80C5F">
              <w:rPr>
                <w:rFonts w:ascii="Arial" w:hAnsi="Arial" w:cs="Arial"/>
              </w:rPr>
              <w:t>the</w:t>
            </w:r>
            <w:r w:rsidR="00466E9C" w:rsidRPr="00C80C5F">
              <w:rPr>
                <w:rFonts w:ascii="Arial" w:hAnsi="Arial" w:cs="Arial"/>
              </w:rPr>
              <w:t xml:space="preserve"> </w:t>
            </w:r>
            <w:r w:rsidR="00D03EBF" w:rsidRPr="00C80C5F">
              <w:rPr>
                <w:rFonts w:ascii="Arial" w:hAnsi="Arial" w:cs="Arial"/>
              </w:rPr>
              <w:t>California Gonorrhea Surveillance System</w:t>
            </w:r>
            <w:r w:rsidR="00D03EBF" w:rsidRPr="00C80C5F">
              <w:rPr>
                <w:rFonts w:ascii="Arial" w:hAnsi="Arial" w:cs="Arial"/>
                <w:color w:val="0070C0"/>
              </w:rPr>
              <w:t xml:space="preserve"> </w:t>
            </w:r>
            <w:r w:rsidR="00D03EBF" w:rsidRPr="00C80C5F">
              <w:rPr>
                <w:rFonts w:ascii="Arial" w:hAnsi="Arial" w:cs="Arial"/>
              </w:rPr>
              <w:t>(CGSS 2.0).</w:t>
            </w:r>
          </w:p>
        </w:tc>
        <w:tc>
          <w:tcPr>
            <w:tcW w:w="5040" w:type="dxa"/>
          </w:tcPr>
          <w:p w14:paraId="2965626B" w14:textId="77777777" w:rsidR="00D03EBF" w:rsidRPr="00C80C5F" w:rsidRDefault="00D03EBF" w:rsidP="00F431A0">
            <w:pPr>
              <w:rPr>
                <w:rFonts w:ascii="Arial" w:hAnsi="Arial" w:cs="Arial"/>
              </w:rPr>
            </w:pPr>
            <w:r w:rsidRPr="00C80C5F">
              <w:rPr>
                <w:rFonts w:ascii="Arial" w:hAnsi="Arial" w:cs="Arial"/>
              </w:rPr>
              <w:t xml:space="preserve">Completed </w:t>
            </w:r>
            <w:r w:rsidR="00C91A55" w:rsidRPr="00C80C5F">
              <w:rPr>
                <w:rFonts w:ascii="Arial" w:hAnsi="Arial" w:cs="Arial"/>
              </w:rPr>
              <w:t xml:space="preserve">timely and CalREDIE-entered </w:t>
            </w:r>
            <w:r w:rsidRPr="00C80C5F">
              <w:rPr>
                <w:rFonts w:ascii="Arial" w:hAnsi="Arial" w:cs="Arial"/>
              </w:rPr>
              <w:t>interview records for CGSS-</w:t>
            </w:r>
            <w:r w:rsidR="00C91A55" w:rsidRPr="00C80C5F">
              <w:rPr>
                <w:rFonts w:ascii="Arial" w:hAnsi="Arial" w:cs="Arial"/>
              </w:rPr>
              <w:t xml:space="preserve">sampled </w:t>
            </w:r>
            <w:r w:rsidRPr="00C80C5F">
              <w:rPr>
                <w:rFonts w:ascii="Arial" w:hAnsi="Arial" w:cs="Arial"/>
              </w:rPr>
              <w:t>GC cases*</w:t>
            </w:r>
            <w:r w:rsidR="00466E9C" w:rsidRPr="00C80C5F">
              <w:rPr>
                <w:rFonts w:ascii="Arial" w:hAnsi="Arial" w:cs="Arial"/>
              </w:rPr>
              <w:t>.</w:t>
            </w:r>
          </w:p>
          <w:p w14:paraId="2965626C" w14:textId="77777777" w:rsidR="00D03EBF" w:rsidRPr="00C80C5F" w:rsidRDefault="00D03EBF" w:rsidP="00F431A0">
            <w:pPr>
              <w:rPr>
                <w:rFonts w:ascii="Arial" w:hAnsi="Arial" w:cs="Arial"/>
              </w:rPr>
            </w:pPr>
          </w:p>
          <w:p w14:paraId="2965626D" w14:textId="77777777" w:rsidR="00D03EBF" w:rsidRPr="00C80C5F" w:rsidRDefault="00D03EBF" w:rsidP="00F431A0">
            <w:pPr>
              <w:rPr>
                <w:rFonts w:ascii="Arial" w:hAnsi="Arial" w:cs="Arial"/>
              </w:rPr>
            </w:pPr>
            <w:r w:rsidRPr="00C80C5F">
              <w:rPr>
                <w:rFonts w:ascii="Arial" w:hAnsi="Arial" w:cs="Arial"/>
              </w:rPr>
              <w:t>Completion and closure of cases as described in I.B.</w:t>
            </w:r>
          </w:p>
          <w:p w14:paraId="2965626E" w14:textId="77777777" w:rsidR="00A9241B" w:rsidRPr="00C80C5F" w:rsidRDefault="00A9241B" w:rsidP="00F431A0">
            <w:pPr>
              <w:rPr>
                <w:rFonts w:ascii="Arial" w:hAnsi="Arial" w:cs="Arial"/>
              </w:rPr>
            </w:pPr>
          </w:p>
        </w:tc>
        <w:tc>
          <w:tcPr>
            <w:tcW w:w="1800" w:type="dxa"/>
          </w:tcPr>
          <w:p w14:paraId="2965626F" w14:textId="77777777" w:rsidR="00D03EBF" w:rsidRPr="00C80C5F" w:rsidRDefault="00D04609" w:rsidP="00F431A0">
            <w:pPr>
              <w:rPr>
                <w:rFonts w:ascii="Arial" w:hAnsi="Arial" w:cs="Arial"/>
              </w:rPr>
            </w:pPr>
            <w:r w:rsidRPr="00C80C5F">
              <w:rPr>
                <w:rFonts w:ascii="Arial" w:hAnsi="Arial" w:cs="Arial"/>
              </w:rPr>
              <w:t>7/1/16</w:t>
            </w:r>
            <w:r w:rsidR="007F250F" w:rsidRPr="00C80C5F">
              <w:rPr>
                <w:rFonts w:ascii="Arial" w:hAnsi="Arial" w:cs="Arial"/>
              </w:rPr>
              <w:t xml:space="preserve"> – 6/30/19</w:t>
            </w:r>
          </w:p>
          <w:p w14:paraId="29656270" w14:textId="77777777" w:rsidR="00D03EBF" w:rsidRPr="00C80C5F" w:rsidRDefault="00D03EBF" w:rsidP="00F431A0">
            <w:pPr>
              <w:rPr>
                <w:rFonts w:ascii="Arial" w:hAnsi="Arial" w:cs="Arial"/>
              </w:rPr>
            </w:pPr>
          </w:p>
          <w:p w14:paraId="29656271" w14:textId="77777777" w:rsidR="00D03EBF" w:rsidRPr="00C80C5F" w:rsidRDefault="00D03EBF" w:rsidP="00F431A0">
            <w:pPr>
              <w:rPr>
                <w:rFonts w:ascii="Arial" w:hAnsi="Arial" w:cs="Arial"/>
              </w:rPr>
            </w:pPr>
            <w:r w:rsidRPr="00C80C5F">
              <w:rPr>
                <w:rFonts w:ascii="Arial" w:hAnsi="Arial" w:cs="Arial"/>
              </w:rPr>
              <w:t xml:space="preserve">Semi-annual case closure  </w:t>
            </w:r>
          </w:p>
          <w:p w14:paraId="29656272" w14:textId="77777777" w:rsidR="00E65468" w:rsidRPr="00C80C5F" w:rsidRDefault="00E65468" w:rsidP="00F431A0">
            <w:pPr>
              <w:rPr>
                <w:rFonts w:ascii="Arial" w:hAnsi="Arial" w:cs="Arial"/>
              </w:rPr>
            </w:pPr>
          </w:p>
        </w:tc>
      </w:tr>
    </w:tbl>
    <w:p w14:paraId="054FF26F" w14:textId="56E1A1AE" w:rsidR="00B5734F" w:rsidRDefault="000B0F53" w:rsidP="00FA4B4A">
      <w:pPr>
        <w:tabs>
          <w:tab w:val="left" w:pos="360"/>
          <w:tab w:val="left" w:pos="720"/>
        </w:tabs>
        <w:spacing w:before="120" w:after="120"/>
        <w:rPr>
          <w:rFonts w:ascii="Arial" w:hAnsi="Arial" w:cs="Arial"/>
        </w:rPr>
      </w:pPr>
      <w:r>
        <w:rPr>
          <w:rFonts w:ascii="Arial" w:hAnsi="Arial" w:cs="Arial"/>
          <w:noProof/>
        </w:rPr>
        <w:lastRenderedPageBreak/>
        <mc:AlternateContent>
          <mc:Choice Requires="wps">
            <w:drawing>
              <wp:anchor distT="0" distB="0" distL="114300" distR="114300" simplePos="0" relativeHeight="251661312" behindDoc="1" locked="0" layoutInCell="1" allowOverlap="1" wp14:anchorId="452C3E96" wp14:editId="437027B4">
                <wp:simplePos x="0" y="0"/>
                <wp:positionH relativeFrom="column">
                  <wp:posOffset>3175</wp:posOffset>
                </wp:positionH>
                <wp:positionV relativeFrom="paragraph">
                  <wp:posOffset>752476</wp:posOffset>
                </wp:positionV>
                <wp:extent cx="8982075" cy="438150"/>
                <wp:effectExtent l="0" t="0" r="28575" b="19050"/>
                <wp:wrapNone/>
                <wp:docPr id="3" name="Rectangle 3" descr="Border around text" title="Border around text"/>
                <wp:cNvGraphicFramePr/>
                <a:graphic xmlns:a="http://schemas.openxmlformats.org/drawingml/2006/main">
                  <a:graphicData uri="http://schemas.microsoft.com/office/word/2010/wordprocessingShape">
                    <wps:wsp>
                      <wps:cNvSpPr/>
                      <wps:spPr>
                        <a:xfrm>
                          <a:off x="0" y="0"/>
                          <a:ext cx="8982075" cy="438150"/>
                        </a:xfrm>
                        <a:prstGeom prst="rect">
                          <a:avLst/>
                        </a:prstGeom>
                        <a:solidFill>
                          <a:schemeClr val="bg1">
                            <a:lumMod val="85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2D030D" id="Rectangle 3" o:spid="_x0000_s1026" alt="Title: Border around text - Description: Border around text" style="position:absolute;margin-left:.25pt;margin-top:59.25pt;width:707.25pt;height:34.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" fillcolor="#d8d8d8 [2732]" strokecolor="#243f60 [1604]" strokeweight=".25pt"/>
            </w:pict>
          </mc:Fallback>
        </mc:AlternateContent>
      </w:r>
      <w:r w:rsidR="00FA4B4A">
        <w:rPr>
          <w:rFonts w:ascii="Arial" w:hAnsi="Arial" w:cs="Arial"/>
          <w:b/>
          <w:noProof/>
          <w:u w:val="single"/>
        </w:rPr>
        <mc:AlternateContent>
          <mc:Choice Requires="wps">
            <w:drawing>
              <wp:anchor distT="0" distB="0" distL="114300" distR="114300" simplePos="0" relativeHeight="251659264" behindDoc="0" locked="0" layoutInCell="1" allowOverlap="1" wp14:anchorId="134FE00C" wp14:editId="34350192">
                <wp:simplePos x="0" y="0"/>
                <wp:positionH relativeFrom="column">
                  <wp:posOffset>3175</wp:posOffset>
                </wp:positionH>
                <wp:positionV relativeFrom="paragraph">
                  <wp:posOffset>-76201</wp:posOffset>
                </wp:positionV>
                <wp:extent cx="8982075" cy="828675"/>
                <wp:effectExtent l="0" t="0" r="28575" b="28575"/>
                <wp:wrapNone/>
                <wp:docPr id="1" name="Rectangle 1" descr="Border around text" title="Border around text"/>
                <wp:cNvGraphicFramePr/>
                <a:graphic xmlns:a="http://schemas.openxmlformats.org/drawingml/2006/main">
                  <a:graphicData uri="http://schemas.microsoft.com/office/word/2010/wordprocessingShape">
                    <wps:wsp>
                      <wps:cNvSpPr/>
                      <wps:spPr>
                        <a:xfrm>
                          <a:off x="0" y="0"/>
                          <a:ext cx="8982075" cy="8286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3F5ACF" id="Rectangle 1" o:spid="_x0000_s1026" alt="Title: Border around text - Description: Border around text" style="position:absolute;margin-left:.25pt;margin-top:-6pt;width:707.25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" filled="f" strokecolor="black [3213]" strokeweight=".25pt"/>
            </w:pict>
          </mc:Fallback>
        </mc:AlternateContent>
      </w:r>
      <w:r w:rsidR="00B5734F" w:rsidRPr="00C80C5F">
        <w:rPr>
          <w:rFonts w:ascii="Arial" w:hAnsi="Arial" w:cs="Arial"/>
          <w:b/>
          <w:u w:val="single"/>
        </w:rPr>
        <w:t>Optional SOW Narrative:</w:t>
      </w:r>
      <w:r w:rsidR="00B5734F" w:rsidRPr="00C80C5F">
        <w:rPr>
          <w:rFonts w:ascii="Arial" w:hAnsi="Arial" w:cs="Arial"/>
        </w:rPr>
        <w:t xml:space="preserve">  LHJ has new or innovative tasks that are not part of current Section I activities.  Describe the specific methods and approaches that will be used to complete the activities selected for this objective.  Briefly describe the anticipated scope of the proposed activities, deliverables, and a projected timeline, including the approximate beginning and ending month and year for each major activity.</w:t>
      </w:r>
      <w:r w:rsidR="00ED76AF" w:rsidRPr="00ED76AF">
        <w:rPr>
          <w:rFonts w:ascii="Arial" w:hAnsi="Arial" w:cs="Arial"/>
        </w:rPr>
        <w:t xml:space="preserve"> </w:t>
      </w:r>
      <w:r w:rsidR="00ED76AF" w:rsidRPr="00ED76AF">
        <w:rPr>
          <w:rFonts w:ascii="Arial" w:hAnsi="Arial" w:cs="Arial"/>
          <w:color w:val="FFFFFF" w:themeColor="background1"/>
        </w:rPr>
        <w:t>End of Optional SOW Narrative.</w:t>
      </w:r>
    </w:p>
    <w:p w14:paraId="337316D9" w14:textId="77C0A0B6" w:rsidR="00415046" w:rsidRPr="00B5734F" w:rsidRDefault="00415046" w:rsidP="00FA4B4A">
      <w:pPr>
        <w:tabs>
          <w:tab w:val="left" w:pos="360"/>
          <w:tab w:val="left" w:pos="720"/>
        </w:tabs>
        <w:spacing w:before="120" w:after="120"/>
      </w:pPr>
      <w:r w:rsidRPr="00B5734F">
        <w:rPr>
          <w:rFonts w:ascii="Arial" w:hAnsi="Arial" w:cs="Arial"/>
          <w:b/>
        </w:rPr>
        <w:t>II. Conduct health promotion activities for youth at risk of STDs to increase STD/sexual health awareness and conduct primary prevention.</w:t>
      </w:r>
    </w:p>
    <w:tbl>
      <w:tblPr>
        <w:tblStyle w:val="TableGrid"/>
        <w:tblW w:w="14148" w:type="dxa"/>
        <w:tblLook w:val="0420" w:firstRow="1" w:lastRow="0" w:firstColumn="0" w:lastColumn="0" w:noHBand="0" w:noVBand="1"/>
        <w:tblCaption w:val="Table listing Activities, Performance Indicators/Deliverables, and Timelines."/>
        <w:tblDescription w:val="Table listing Activities, Performance Indicators/Deliverables, and Timelines."/>
      </w:tblPr>
      <w:tblGrid>
        <w:gridCol w:w="7308"/>
        <w:gridCol w:w="5040"/>
        <w:gridCol w:w="1800"/>
      </w:tblGrid>
      <w:tr w:rsidR="00415046" w:rsidRPr="00C80C5F" w14:paraId="280E947C" w14:textId="77777777" w:rsidTr="00415046">
        <w:trPr>
          <w:trHeight w:val="1106"/>
          <w:tblHeader/>
        </w:trPr>
        <w:tc>
          <w:tcPr>
            <w:tcW w:w="7308" w:type="dxa"/>
            <w:shd w:val="clear" w:color="auto" w:fill="000000" w:themeFill="text1"/>
            <w:vAlign w:val="bottom"/>
          </w:tcPr>
          <w:p w14:paraId="7CB5C5DE" w14:textId="5122A5FA" w:rsidR="00415046" w:rsidRPr="00C80C5F" w:rsidRDefault="00415046" w:rsidP="00415046">
            <w:pPr>
              <w:tabs>
                <w:tab w:val="left" w:pos="360"/>
              </w:tabs>
              <w:ind w:left="720" w:hanging="720"/>
              <w:jc w:val="center"/>
              <w:rPr>
                <w:rFonts w:ascii="Arial" w:hAnsi="Arial" w:cs="Arial"/>
              </w:rPr>
            </w:pPr>
            <w:r w:rsidRPr="00C80C5F">
              <w:rPr>
                <w:rFonts w:ascii="Arial" w:hAnsi="Arial" w:cs="Arial"/>
                <w:b/>
                <w:color w:val="FFFFFF" w:themeColor="background1"/>
              </w:rPr>
              <w:t>Activities</w:t>
            </w:r>
          </w:p>
        </w:tc>
        <w:tc>
          <w:tcPr>
            <w:tcW w:w="5040" w:type="dxa"/>
            <w:shd w:val="clear" w:color="auto" w:fill="000000" w:themeFill="text1"/>
            <w:vAlign w:val="bottom"/>
          </w:tcPr>
          <w:p w14:paraId="6474C30B" w14:textId="65A2D6C4" w:rsidR="00415046" w:rsidRPr="00C80C5F" w:rsidRDefault="00415046" w:rsidP="00415046">
            <w:pPr>
              <w:jc w:val="center"/>
              <w:rPr>
                <w:rFonts w:ascii="Arial" w:hAnsi="Arial" w:cs="Arial"/>
              </w:rPr>
            </w:pPr>
            <w:r w:rsidRPr="00C80C5F">
              <w:rPr>
                <w:rFonts w:ascii="Arial" w:hAnsi="Arial" w:cs="Arial"/>
                <w:b/>
                <w:color w:val="FFFFFF" w:themeColor="background1"/>
              </w:rPr>
              <w:t xml:space="preserve">Performance Indicators/Deliverables </w:t>
            </w:r>
            <w:r w:rsidRPr="00C80C5F">
              <w:rPr>
                <w:rFonts w:ascii="Arial" w:hAnsi="Arial" w:cs="Arial"/>
                <w:b/>
                <w:color w:val="FFFFFF" w:themeColor="background1"/>
              </w:rPr>
              <w:br/>
              <w:t>* = CDPH will provide biannual reports with indicator</w:t>
            </w:r>
          </w:p>
        </w:tc>
        <w:tc>
          <w:tcPr>
            <w:tcW w:w="1800" w:type="dxa"/>
            <w:shd w:val="clear" w:color="auto" w:fill="000000" w:themeFill="text1"/>
            <w:vAlign w:val="bottom"/>
          </w:tcPr>
          <w:p w14:paraId="6E6B5E53" w14:textId="72556578" w:rsidR="00415046" w:rsidRPr="00C80C5F" w:rsidRDefault="00415046" w:rsidP="00415046">
            <w:pPr>
              <w:jc w:val="center"/>
              <w:rPr>
                <w:rFonts w:ascii="Arial" w:hAnsi="Arial" w:cs="Arial"/>
              </w:rPr>
            </w:pPr>
            <w:r w:rsidRPr="00C80C5F">
              <w:rPr>
                <w:rFonts w:ascii="Arial" w:hAnsi="Arial" w:cs="Arial"/>
                <w:b/>
                <w:color w:val="FFFFFF" w:themeColor="background1"/>
              </w:rPr>
              <w:t>Timeline</w:t>
            </w:r>
          </w:p>
        </w:tc>
      </w:tr>
      <w:tr w:rsidR="00415046" w:rsidRPr="00C80C5F" w14:paraId="29656289" w14:textId="77777777" w:rsidTr="00914AB3">
        <w:trPr>
          <w:trHeight w:val="1106"/>
        </w:trPr>
        <w:tc>
          <w:tcPr>
            <w:tcW w:w="7308" w:type="dxa"/>
            <w:shd w:val="clear" w:color="auto" w:fill="auto"/>
          </w:tcPr>
          <w:p w14:paraId="29656282" w14:textId="77777777" w:rsidR="00415046" w:rsidRPr="00C80C5F" w:rsidRDefault="00415046" w:rsidP="00415046">
            <w:pPr>
              <w:tabs>
                <w:tab w:val="left" w:pos="360"/>
              </w:tabs>
              <w:ind w:left="720" w:hanging="720"/>
              <w:rPr>
                <w:rFonts w:ascii="Arial" w:hAnsi="Arial" w:cs="Arial"/>
              </w:rPr>
            </w:pPr>
            <w:r w:rsidRPr="00C80C5F">
              <w:rPr>
                <w:rFonts w:ascii="Arial" w:hAnsi="Arial" w:cs="Arial"/>
              </w:rPr>
              <w:fldChar w:fldCharType="begin">
                <w:ffData>
                  <w:name w:val=""/>
                  <w:enabled w:val="0"/>
                  <w:calcOnExit w:val="0"/>
                  <w:checkBox>
                    <w:sizeAuto/>
                    <w:default w:val="1"/>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A.</w:t>
            </w:r>
            <w:r w:rsidRPr="00C80C5F">
              <w:rPr>
                <w:rFonts w:ascii="Arial" w:hAnsi="Arial" w:cs="Arial"/>
              </w:rPr>
              <w:tab/>
              <w:t>Utilize STD data to define local priority populations and/or geographic areas for targeting health promotion efforts, with an emphasis on youth and underserved populations. (Required activity).</w:t>
            </w:r>
          </w:p>
          <w:p w14:paraId="29656283" w14:textId="77777777" w:rsidR="00415046" w:rsidRPr="00C80C5F" w:rsidRDefault="00415046" w:rsidP="00415046">
            <w:pPr>
              <w:tabs>
                <w:tab w:val="left" w:pos="360"/>
              </w:tabs>
              <w:ind w:left="720" w:hanging="720"/>
              <w:rPr>
                <w:rFonts w:ascii="Arial" w:hAnsi="Arial" w:cs="Arial"/>
              </w:rPr>
            </w:pPr>
          </w:p>
        </w:tc>
        <w:tc>
          <w:tcPr>
            <w:tcW w:w="5040" w:type="dxa"/>
            <w:shd w:val="clear" w:color="auto" w:fill="auto"/>
          </w:tcPr>
          <w:p w14:paraId="29656284" w14:textId="77777777" w:rsidR="00415046" w:rsidRPr="00C80C5F" w:rsidRDefault="00415046" w:rsidP="00415046">
            <w:pPr>
              <w:rPr>
                <w:rFonts w:ascii="Arial" w:hAnsi="Arial" w:cs="Arial"/>
              </w:rPr>
            </w:pPr>
            <w:r w:rsidRPr="00C80C5F">
              <w:rPr>
                <w:rFonts w:ascii="Arial" w:hAnsi="Arial" w:cs="Arial"/>
              </w:rPr>
              <w:t>Description of activities will be included in the End-of-Year report.</w:t>
            </w:r>
          </w:p>
        </w:tc>
        <w:tc>
          <w:tcPr>
            <w:tcW w:w="1800" w:type="dxa"/>
            <w:shd w:val="clear" w:color="auto" w:fill="auto"/>
          </w:tcPr>
          <w:p w14:paraId="29656285" w14:textId="77777777" w:rsidR="00415046" w:rsidRPr="00C80C5F" w:rsidRDefault="00415046" w:rsidP="00415046">
            <w:pPr>
              <w:rPr>
                <w:rFonts w:ascii="Arial" w:hAnsi="Arial" w:cs="Arial"/>
              </w:rPr>
            </w:pPr>
            <w:r w:rsidRPr="00C80C5F">
              <w:rPr>
                <w:rFonts w:ascii="Arial" w:hAnsi="Arial" w:cs="Arial"/>
              </w:rPr>
              <w:t>7/1/16 – 6/30/19</w:t>
            </w:r>
          </w:p>
          <w:p w14:paraId="29656286" w14:textId="77777777" w:rsidR="00415046" w:rsidRPr="00C80C5F" w:rsidRDefault="00415046" w:rsidP="00415046">
            <w:pPr>
              <w:rPr>
                <w:rFonts w:ascii="Arial" w:hAnsi="Arial" w:cs="Arial"/>
              </w:rPr>
            </w:pPr>
          </w:p>
          <w:p w14:paraId="29656287" w14:textId="77777777" w:rsidR="00415046" w:rsidRPr="00C80C5F" w:rsidRDefault="00415046" w:rsidP="00415046">
            <w:pPr>
              <w:rPr>
                <w:rFonts w:ascii="Arial" w:hAnsi="Arial" w:cs="Arial"/>
              </w:rPr>
            </w:pPr>
            <w:r w:rsidRPr="00C80C5F">
              <w:rPr>
                <w:rFonts w:ascii="Arial" w:hAnsi="Arial" w:cs="Arial"/>
              </w:rPr>
              <w:t>Report due annually by 7/31</w:t>
            </w:r>
          </w:p>
          <w:p w14:paraId="29656288" w14:textId="77777777" w:rsidR="00415046" w:rsidRPr="00C80C5F" w:rsidRDefault="00415046" w:rsidP="00415046">
            <w:pPr>
              <w:rPr>
                <w:rFonts w:ascii="Arial" w:hAnsi="Arial" w:cs="Arial"/>
              </w:rPr>
            </w:pPr>
          </w:p>
        </w:tc>
      </w:tr>
      <w:tr w:rsidR="00415046" w:rsidRPr="00C80C5F" w14:paraId="29656290" w14:textId="77777777" w:rsidTr="00914AB3">
        <w:trPr>
          <w:trHeight w:val="70"/>
        </w:trPr>
        <w:tc>
          <w:tcPr>
            <w:tcW w:w="7308" w:type="dxa"/>
            <w:shd w:val="clear" w:color="auto" w:fill="auto"/>
          </w:tcPr>
          <w:p w14:paraId="2965628A" w14:textId="77777777" w:rsidR="00415046" w:rsidRPr="00C80C5F" w:rsidRDefault="00415046" w:rsidP="00415046">
            <w:pPr>
              <w:tabs>
                <w:tab w:val="left" w:pos="360"/>
              </w:tabs>
              <w:ind w:left="720" w:hanging="720"/>
              <w:rPr>
                <w:rFonts w:ascii="Arial" w:hAnsi="Arial" w:cs="Arial"/>
              </w:rPr>
            </w:pPr>
            <w:r w:rsidRPr="00C80C5F">
              <w:rPr>
                <w:rFonts w:ascii="Arial" w:hAnsi="Arial" w:cs="Arial"/>
              </w:rPr>
              <w:fldChar w:fldCharType="begin">
                <w:ffData>
                  <w:name w:val=""/>
                  <w:enabled w:val="0"/>
                  <w:calcOnExit w:val="0"/>
                  <w:checkBox>
                    <w:sizeAuto/>
                    <w:default w:val="1"/>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B.</w:t>
            </w:r>
            <w:r w:rsidRPr="00C80C5F">
              <w:rPr>
                <w:rFonts w:ascii="Arial" w:hAnsi="Arial" w:cs="Arial"/>
              </w:rPr>
              <w:tab/>
              <w:t>Describe existing community resources and identify potential gaps related to STD prevention and education. (Required activity).</w:t>
            </w:r>
          </w:p>
        </w:tc>
        <w:tc>
          <w:tcPr>
            <w:tcW w:w="5040" w:type="dxa"/>
            <w:shd w:val="clear" w:color="auto" w:fill="auto"/>
          </w:tcPr>
          <w:p w14:paraId="2965628B" w14:textId="77777777" w:rsidR="00415046" w:rsidRPr="00C80C5F" w:rsidRDefault="00415046" w:rsidP="00415046">
            <w:pPr>
              <w:rPr>
                <w:rFonts w:ascii="Arial" w:hAnsi="Arial" w:cs="Arial"/>
              </w:rPr>
            </w:pPr>
            <w:r w:rsidRPr="00C80C5F">
              <w:rPr>
                <w:rFonts w:ascii="Arial" w:hAnsi="Arial" w:cs="Arial"/>
              </w:rPr>
              <w:t>Description of activities will be included in the End-of-Year report.</w:t>
            </w:r>
          </w:p>
        </w:tc>
        <w:tc>
          <w:tcPr>
            <w:tcW w:w="1800" w:type="dxa"/>
            <w:shd w:val="clear" w:color="auto" w:fill="auto"/>
          </w:tcPr>
          <w:p w14:paraId="2965628C" w14:textId="77777777" w:rsidR="00415046" w:rsidRPr="00C80C5F" w:rsidRDefault="00415046" w:rsidP="00415046">
            <w:pPr>
              <w:rPr>
                <w:rFonts w:ascii="Arial" w:hAnsi="Arial" w:cs="Arial"/>
              </w:rPr>
            </w:pPr>
            <w:r w:rsidRPr="00C80C5F">
              <w:rPr>
                <w:rFonts w:ascii="Arial" w:hAnsi="Arial" w:cs="Arial"/>
              </w:rPr>
              <w:t>7/1/16 – 6/30/19</w:t>
            </w:r>
          </w:p>
          <w:p w14:paraId="2965628D" w14:textId="77777777" w:rsidR="00415046" w:rsidRPr="00C80C5F" w:rsidRDefault="00415046" w:rsidP="00415046">
            <w:pPr>
              <w:rPr>
                <w:rFonts w:ascii="Arial" w:hAnsi="Arial" w:cs="Arial"/>
              </w:rPr>
            </w:pPr>
          </w:p>
          <w:p w14:paraId="2965628E" w14:textId="77777777" w:rsidR="00415046" w:rsidRPr="00C80C5F" w:rsidRDefault="00415046" w:rsidP="00415046">
            <w:pPr>
              <w:rPr>
                <w:rFonts w:ascii="Arial" w:hAnsi="Arial" w:cs="Arial"/>
              </w:rPr>
            </w:pPr>
            <w:r w:rsidRPr="00C80C5F">
              <w:rPr>
                <w:rFonts w:ascii="Arial" w:hAnsi="Arial" w:cs="Arial"/>
              </w:rPr>
              <w:t>Report due annually by 7/31</w:t>
            </w:r>
          </w:p>
          <w:p w14:paraId="2965628F" w14:textId="77777777" w:rsidR="00415046" w:rsidRPr="00C80C5F" w:rsidRDefault="00415046" w:rsidP="00415046">
            <w:pPr>
              <w:rPr>
                <w:rFonts w:ascii="Arial" w:hAnsi="Arial" w:cs="Arial"/>
              </w:rPr>
            </w:pPr>
          </w:p>
        </w:tc>
      </w:tr>
      <w:tr w:rsidR="00415046" w:rsidRPr="00C80C5F" w14:paraId="29656298" w14:textId="77777777" w:rsidTr="00914AB3">
        <w:trPr>
          <w:trHeight w:val="1412"/>
        </w:trPr>
        <w:tc>
          <w:tcPr>
            <w:tcW w:w="7308" w:type="dxa"/>
            <w:shd w:val="clear" w:color="auto" w:fill="auto"/>
          </w:tcPr>
          <w:p w14:paraId="29656291" w14:textId="77777777" w:rsidR="00415046" w:rsidRPr="00C80C5F" w:rsidRDefault="00415046" w:rsidP="00415046">
            <w:pPr>
              <w:tabs>
                <w:tab w:val="left" w:pos="360"/>
              </w:tabs>
              <w:ind w:left="720" w:hanging="720"/>
              <w:rPr>
                <w:rFonts w:ascii="Arial" w:hAnsi="Arial" w:cs="Arial"/>
              </w:rPr>
            </w:pPr>
            <w:r w:rsidRPr="00C80C5F">
              <w:rPr>
                <w:rFonts w:ascii="Arial" w:hAnsi="Arial" w:cs="Arial"/>
              </w:rPr>
              <w:fldChar w:fldCharType="begin">
                <w:ffData>
                  <w:name w:val=""/>
                  <w:enabled/>
                  <w:calcOnExit w:val="0"/>
                  <w:checkBox>
                    <w:sizeAuto/>
                    <w:default w:val="0"/>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C.</w:t>
            </w:r>
            <w:r w:rsidRPr="00C80C5F">
              <w:rPr>
                <w:rFonts w:ascii="Arial" w:hAnsi="Arial" w:cs="Arial"/>
              </w:rPr>
              <w:tab/>
              <w:t xml:space="preserve">Provide technical assistance, training, resources, and referrals to </w:t>
            </w:r>
            <w:r w:rsidRPr="00C80C5F">
              <w:rPr>
                <w:rFonts w:ascii="Arial" w:hAnsi="Arial" w:cs="Arial"/>
                <w:u w:val="single"/>
              </w:rPr>
              <w:t>school districts and other school-based partners</w:t>
            </w:r>
            <w:r w:rsidRPr="00C80C5F">
              <w:rPr>
                <w:rFonts w:ascii="Arial" w:hAnsi="Arial" w:cs="Arial"/>
              </w:rPr>
              <w:t xml:space="preserve"> on delivering quality sexual health education and confidential sexual health services in accordance with state regulations.</w:t>
            </w:r>
            <w:r w:rsidRPr="00C80C5F">
              <w:rPr>
                <w:rFonts w:ascii="Arial" w:hAnsi="Arial" w:cs="Arial"/>
                <w:vertAlign w:val="superscript"/>
              </w:rPr>
              <w:t>1</w:t>
            </w:r>
          </w:p>
          <w:p w14:paraId="29656292" w14:textId="77777777" w:rsidR="00415046" w:rsidRPr="00C80C5F" w:rsidRDefault="00415046" w:rsidP="00415046">
            <w:pPr>
              <w:tabs>
                <w:tab w:val="left" w:pos="360"/>
              </w:tabs>
              <w:ind w:left="720" w:hanging="720"/>
              <w:rPr>
                <w:rFonts w:ascii="Arial" w:hAnsi="Arial" w:cs="Arial"/>
              </w:rPr>
            </w:pPr>
          </w:p>
        </w:tc>
        <w:tc>
          <w:tcPr>
            <w:tcW w:w="5040" w:type="dxa"/>
            <w:shd w:val="clear" w:color="auto" w:fill="auto"/>
          </w:tcPr>
          <w:p w14:paraId="29656293" w14:textId="77777777" w:rsidR="00415046" w:rsidRPr="00C80C5F" w:rsidRDefault="00415046" w:rsidP="00415046">
            <w:pPr>
              <w:rPr>
                <w:rFonts w:ascii="Arial" w:hAnsi="Arial" w:cs="Arial"/>
                <w:b/>
              </w:rPr>
            </w:pPr>
            <w:r w:rsidRPr="00C80C5F">
              <w:rPr>
                <w:rFonts w:ascii="Arial" w:hAnsi="Arial" w:cs="Arial"/>
              </w:rPr>
              <w:t>Description of activities will be included in the End-of-Year report.</w:t>
            </w:r>
          </w:p>
        </w:tc>
        <w:tc>
          <w:tcPr>
            <w:tcW w:w="1800" w:type="dxa"/>
            <w:shd w:val="clear" w:color="auto" w:fill="auto"/>
          </w:tcPr>
          <w:p w14:paraId="29656294" w14:textId="77777777" w:rsidR="00415046" w:rsidRPr="00C80C5F" w:rsidRDefault="00415046" w:rsidP="00415046">
            <w:pPr>
              <w:rPr>
                <w:rFonts w:ascii="Arial" w:hAnsi="Arial" w:cs="Arial"/>
              </w:rPr>
            </w:pPr>
            <w:r w:rsidRPr="00C80C5F">
              <w:rPr>
                <w:rFonts w:ascii="Arial" w:hAnsi="Arial" w:cs="Arial"/>
              </w:rPr>
              <w:t>7/1/16 – 6/30/19</w:t>
            </w:r>
          </w:p>
          <w:p w14:paraId="29656295" w14:textId="77777777" w:rsidR="00415046" w:rsidRPr="00C80C5F" w:rsidRDefault="00415046" w:rsidP="00415046">
            <w:pPr>
              <w:rPr>
                <w:rFonts w:ascii="Arial" w:hAnsi="Arial" w:cs="Arial"/>
              </w:rPr>
            </w:pPr>
          </w:p>
          <w:p w14:paraId="29656296" w14:textId="77777777" w:rsidR="00415046" w:rsidRPr="00C80C5F" w:rsidRDefault="00415046" w:rsidP="00415046">
            <w:pPr>
              <w:rPr>
                <w:rFonts w:ascii="Arial" w:hAnsi="Arial" w:cs="Arial"/>
              </w:rPr>
            </w:pPr>
            <w:r w:rsidRPr="00C80C5F">
              <w:rPr>
                <w:rFonts w:ascii="Arial" w:hAnsi="Arial" w:cs="Arial"/>
              </w:rPr>
              <w:t>Report due annually by 7/31</w:t>
            </w:r>
          </w:p>
          <w:p w14:paraId="29656297" w14:textId="77777777" w:rsidR="00415046" w:rsidRPr="00C80C5F" w:rsidRDefault="00415046" w:rsidP="00415046">
            <w:pPr>
              <w:rPr>
                <w:rFonts w:ascii="Arial" w:hAnsi="Arial" w:cs="Arial"/>
              </w:rPr>
            </w:pPr>
          </w:p>
        </w:tc>
      </w:tr>
      <w:tr w:rsidR="00415046" w:rsidRPr="00C80C5F" w14:paraId="2965629F" w14:textId="77777777" w:rsidTr="00914AB3">
        <w:tc>
          <w:tcPr>
            <w:tcW w:w="7308" w:type="dxa"/>
            <w:shd w:val="clear" w:color="auto" w:fill="auto"/>
          </w:tcPr>
          <w:p w14:paraId="29656299" w14:textId="77777777" w:rsidR="00415046" w:rsidRPr="00C80C5F" w:rsidRDefault="00415046" w:rsidP="00415046">
            <w:pPr>
              <w:tabs>
                <w:tab w:val="left" w:pos="360"/>
              </w:tabs>
              <w:ind w:left="720" w:hanging="720"/>
              <w:rPr>
                <w:rFonts w:ascii="Arial" w:hAnsi="Arial" w:cs="Arial"/>
              </w:rPr>
            </w:pPr>
            <w:r w:rsidRPr="00C80C5F">
              <w:rPr>
                <w:rFonts w:ascii="Arial" w:hAnsi="Arial" w:cs="Arial"/>
              </w:rPr>
              <w:fldChar w:fldCharType="begin">
                <w:ffData>
                  <w:name w:val=""/>
                  <w:enabled/>
                  <w:calcOnExit w:val="0"/>
                  <w:checkBox>
                    <w:sizeAuto/>
                    <w:default w:val="0"/>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D.</w:t>
            </w:r>
            <w:r w:rsidRPr="00C80C5F">
              <w:rPr>
                <w:rFonts w:ascii="Arial" w:hAnsi="Arial" w:cs="Arial"/>
              </w:rPr>
              <w:tab/>
              <w:t xml:space="preserve">Provide technical assistance and training for building capacity among </w:t>
            </w:r>
            <w:r w:rsidRPr="00C80C5F">
              <w:rPr>
                <w:rFonts w:ascii="Arial" w:hAnsi="Arial" w:cs="Arial"/>
                <w:u w:val="single"/>
              </w:rPr>
              <w:t>youth-serving community-based organizations</w:t>
            </w:r>
            <w:r w:rsidRPr="00C80C5F">
              <w:rPr>
                <w:rFonts w:ascii="Arial" w:hAnsi="Arial" w:cs="Arial"/>
              </w:rPr>
              <w:t xml:space="preserve"> to ensure youth have access to medically </w:t>
            </w:r>
            <w:r w:rsidRPr="00C80C5F">
              <w:rPr>
                <w:rFonts w:ascii="Arial" w:hAnsi="Arial" w:cs="Arial"/>
              </w:rPr>
              <w:lastRenderedPageBreak/>
              <w:t>accurate information, prevention tools, and sexual and reproductive health clinical services.</w:t>
            </w:r>
            <w:r w:rsidRPr="00C80C5F">
              <w:rPr>
                <w:rFonts w:ascii="Arial" w:hAnsi="Arial" w:cs="Arial"/>
                <w:vertAlign w:val="superscript"/>
              </w:rPr>
              <w:t>1</w:t>
            </w:r>
          </w:p>
          <w:p w14:paraId="2965629A" w14:textId="77777777" w:rsidR="00415046" w:rsidRPr="00C80C5F" w:rsidRDefault="00415046" w:rsidP="00415046">
            <w:pPr>
              <w:tabs>
                <w:tab w:val="left" w:pos="360"/>
              </w:tabs>
              <w:ind w:left="720" w:hanging="720"/>
              <w:rPr>
                <w:rFonts w:ascii="Arial" w:hAnsi="Arial" w:cs="Arial"/>
              </w:rPr>
            </w:pPr>
          </w:p>
        </w:tc>
        <w:tc>
          <w:tcPr>
            <w:tcW w:w="5040" w:type="dxa"/>
            <w:shd w:val="clear" w:color="auto" w:fill="auto"/>
          </w:tcPr>
          <w:p w14:paraId="2965629B" w14:textId="77777777" w:rsidR="00415046" w:rsidRPr="00C80C5F" w:rsidRDefault="00415046" w:rsidP="00415046">
            <w:pPr>
              <w:rPr>
                <w:rFonts w:ascii="Arial" w:hAnsi="Arial" w:cs="Arial"/>
                <w:b/>
              </w:rPr>
            </w:pPr>
            <w:r w:rsidRPr="00C80C5F">
              <w:rPr>
                <w:rFonts w:ascii="Arial" w:hAnsi="Arial" w:cs="Arial"/>
              </w:rPr>
              <w:lastRenderedPageBreak/>
              <w:t>Description of activities will be included in the End-of-Year report.</w:t>
            </w:r>
          </w:p>
        </w:tc>
        <w:tc>
          <w:tcPr>
            <w:tcW w:w="1800" w:type="dxa"/>
            <w:shd w:val="clear" w:color="auto" w:fill="auto"/>
          </w:tcPr>
          <w:p w14:paraId="2965629C" w14:textId="77777777" w:rsidR="00415046" w:rsidRPr="00C80C5F" w:rsidRDefault="00415046" w:rsidP="00415046">
            <w:pPr>
              <w:rPr>
                <w:rFonts w:ascii="Arial" w:hAnsi="Arial" w:cs="Arial"/>
              </w:rPr>
            </w:pPr>
            <w:r w:rsidRPr="00C80C5F">
              <w:rPr>
                <w:rFonts w:ascii="Arial" w:hAnsi="Arial" w:cs="Arial"/>
              </w:rPr>
              <w:t>7/1/16 – 6/30/19</w:t>
            </w:r>
          </w:p>
          <w:p w14:paraId="2965629D" w14:textId="77777777" w:rsidR="00415046" w:rsidRPr="00C80C5F" w:rsidRDefault="00415046" w:rsidP="00415046">
            <w:pPr>
              <w:rPr>
                <w:rFonts w:ascii="Arial" w:hAnsi="Arial" w:cs="Arial"/>
              </w:rPr>
            </w:pPr>
          </w:p>
          <w:p w14:paraId="2965629E" w14:textId="77777777" w:rsidR="00415046" w:rsidRPr="00C80C5F" w:rsidRDefault="00415046" w:rsidP="00415046">
            <w:pPr>
              <w:rPr>
                <w:rFonts w:ascii="Arial" w:hAnsi="Arial" w:cs="Arial"/>
              </w:rPr>
            </w:pPr>
            <w:r w:rsidRPr="00C80C5F">
              <w:rPr>
                <w:rFonts w:ascii="Arial" w:hAnsi="Arial" w:cs="Arial"/>
              </w:rPr>
              <w:lastRenderedPageBreak/>
              <w:t>Report due annually by 7/31</w:t>
            </w:r>
          </w:p>
        </w:tc>
      </w:tr>
      <w:tr w:rsidR="00415046" w:rsidRPr="00C80C5F" w14:paraId="296562A4" w14:textId="77777777" w:rsidTr="00914AB3">
        <w:trPr>
          <w:trHeight w:val="701"/>
        </w:trPr>
        <w:tc>
          <w:tcPr>
            <w:tcW w:w="7308" w:type="dxa"/>
            <w:shd w:val="clear" w:color="auto" w:fill="auto"/>
          </w:tcPr>
          <w:p w14:paraId="296562A0" w14:textId="77777777" w:rsidR="00415046" w:rsidRPr="00C80C5F" w:rsidRDefault="00415046" w:rsidP="00415046">
            <w:pPr>
              <w:tabs>
                <w:tab w:val="left" w:pos="360"/>
              </w:tabs>
              <w:ind w:left="720" w:hanging="720"/>
              <w:rPr>
                <w:rFonts w:ascii="Arial" w:hAnsi="Arial" w:cs="Arial"/>
                <w:color w:val="0070C0"/>
              </w:rPr>
            </w:pPr>
            <w:r w:rsidRPr="00C80C5F">
              <w:rPr>
                <w:rFonts w:ascii="Arial" w:hAnsi="Arial" w:cs="Arial"/>
              </w:rPr>
              <w:lastRenderedPageBreak/>
              <w:fldChar w:fldCharType="begin">
                <w:ffData>
                  <w:name w:val=""/>
                  <w:enabled/>
                  <w:calcOnExit w:val="0"/>
                  <w:checkBox>
                    <w:sizeAuto/>
                    <w:default w:val="0"/>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E.</w:t>
            </w:r>
            <w:r w:rsidRPr="00C80C5F">
              <w:rPr>
                <w:rFonts w:ascii="Arial" w:hAnsi="Arial" w:cs="Arial"/>
              </w:rPr>
              <w:tab/>
              <w:t xml:space="preserve">Act as a local resource to plan and implement the California Youth Risk Behavioral Survey (YRBS) in CDC-selected schools (selection by CDC to be determined).  Examples of this include contacting local school districts to encourage participation, promoting the survey with parent and teacher groups, or having local staff trained to administer the survey in selected schools. </w:t>
            </w:r>
          </w:p>
          <w:p w14:paraId="296562A1" w14:textId="77777777" w:rsidR="00415046" w:rsidRPr="00C80C5F" w:rsidRDefault="00415046" w:rsidP="00415046">
            <w:pPr>
              <w:tabs>
                <w:tab w:val="left" w:pos="360"/>
              </w:tabs>
              <w:ind w:left="360" w:hanging="360"/>
              <w:rPr>
                <w:rFonts w:ascii="Arial" w:hAnsi="Arial" w:cs="Arial"/>
              </w:rPr>
            </w:pPr>
          </w:p>
        </w:tc>
        <w:tc>
          <w:tcPr>
            <w:tcW w:w="5040" w:type="dxa"/>
            <w:shd w:val="clear" w:color="auto" w:fill="auto"/>
          </w:tcPr>
          <w:p w14:paraId="296562A2" w14:textId="77777777" w:rsidR="00415046" w:rsidRPr="00C80C5F" w:rsidRDefault="00415046" w:rsidP="00415046">
            <w:pPr>
              <w:rPr>
                <w:rFonts w:ascii="Arial" w:hAnsi="Arial" w:cs="Arial"/>
              </w:rPr>
            </w:pPr>
            <w:r w:rsidRPr="00C80C5F">
              <w:rPr>
                <w:rFonts w:ascii="Arial" w:hAnsi="Arial" w:cs="Arial"/>
              </w:rPr>
              <w:t>Proportion of local schools participating in YRBS among schools selected for YRBS (number and locations vary between survey cycles, which occur every other year beginning in 2016.</w:t>
            </w:r>
          </w:p>
        </w:tc>
        <w:tc>
          <w:tcPr>
            <w:tcW w:w="1800" w:type="dxa"/>
            <w:shd w:val="clear" w:color="auto" w:fill="auto"/>
          </w:tcPr>
          <w:p w14:paraId="296562A3" w14:textId="77777777" w:rsidR="00415046" w:rsidRPr="00C80C5F" w:rsidRDefault="00415046" w:rsidP="00415046">
            <w:pPr>
              <w:rPr>
                <w:rFonts w:ascii="Arial" w:hAnsi="Arial" w:cs="Arial"/>
              </w:rPr>
            </w:pPr>
            <w:r w:rsidRPr="00C80C5F">
              <w:rPr>
                <w:rFonts w:ascii="Arial" w:hAnsi="Arial" w:cs="Arial"/>
              </w:rPr>
              <w:t>Every other year, beginning in 2016.</w:t>
            </w:r>
          </w:p>
        </w:tc>
      </w:tr>
      <w:tr w:rsidR="00415046" w:rsidRPr="00C80C5F" w14:paraId="296562AE" w14:textId="77777777" w:rsidTr="00914AB3">
        <w:trPr>
          <w:trHeight w:val="404"/>
        </w:trPr>
        <w:tc>
          <w:tcPr>
            <w:tcW w:w="7308" w:type="dxa"/>
            <w:shd w:val="clear" w:color="auto" w:fill="auto"/>
          </w:tcPr>
          <w:p w14:paraId="296562A5" w14:textId="79502B17" w:rsidR="00415046" w:rsidRPr="00AB56A4" w:rsidRDefault="00415046" w:rsidP="00415046">
            <w:pPr>
              <w:tabs>
                <w:tab w:val="left" w:pos="360"/>
              </w:tabs>
              <w:ind w:left="720" w:hanging="720"/>
              <w:rPr>
                <w:rFonts w:ascii="Arial" w:hAnsi="Arial" w:cs="Arial"/>
                <w:color w:val="000000" w:themeColor="text1"/>
              </w:rPr>
            </w:pPr>
            <w:r w:rsidRPr="00C80C5F">
              <w:rPr>
                <w:rFonts w:ascii="Arial" w:hAnsi="Arial" w:cs="Arial"/>
              </w:rPr>
              <w:fldChar w:fldCharType="begin">
                <w:ffData>
                  <w:name w:val=""/>
                  <w:enabled/>
                  <w:calcOnExit w:val="0"/>
                  <w:checkBox>
                    <w:sizeAuto/>
                    <w:default w:val="0"/>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F.</w:t>
            </w:r>
            <w:r w:rsidRPr="00C80C5F">
              <w:rPr>
                <w:rFonts w:ascii="Arial" w:hAnsi="Arial" w:cs="Arial"/>
              </w:rPr>
              <w:tab/>
              <w:t>Act as a local resource for school districts, partnering with CDPH on the Division of Adolescent Sexual Health (DASH)-funded activities.</w:t>
            </w:r>
          </w:p>
          <w:p w14:paraId="296562A6" w14:textId="77777777" w:rsidR="00415046" w:rsidRPr="00C80C5F" w:rsidRDefault="00415046" w:rsidP="00415046">
            <w:pPr>
              <w:tabs>
                <w:tab w:val="left" w:pos="360"/>
              </w:tabs>
              <w:rPr>
                <w:rFonts w:ascii="Arial" w:hAnsi="Arial" w:cs="Arial"/>
              </w:rPr>
            </w:pPr>
          </w:p>
        </w:tc>
        <w:tc>
          <w:tcPr>
            <w:tcW w:w="5040" w:type="dxa"/>
            <w:shd w:val="clear" w:color="auto" w:fill="auto"/>
          </w:tcPr>
          <w:p w14:paraId="296562A7" w14:textId="77777777" w:rsidR="00415046" w:rsidRPr="00C80C5F" w:rsidRDefault="00415046" w:rsidP="00415046">
            <w:pPr>
              <w:rPr>
                <w:rFonts w:ascii="Arial" w:hAnsi="Arial" w:cs="Arial"/>
              </w:rPr>
            </w:pPr>
            <w:r w:rsidRPr="00C80C5F">
              <w:rPr>
                <w:rFonts w:ascii="Arial" w:hAnsi="Arial" w:cs="Arial"/>
              </w:rPr>
              <w:t>Description of activities will be included in the End-of-Year report.</w:t>
            </w:r>
          </w:p>
          <w:p w14:paraId="296562A8" w14:textId="77777777" w:rsidR="00415046" w:rsidRPr="00C80C5F" w:rsidRDefault="00415046" w:rsidP="00415046">
            <w:pPr>
              <w:rPr>
                <w:rFonts w:ascii="Arial" w:hAnsi="Arial" w:cs="Arial"/>
              </w:rPr>
            </w:pPr>
          </w:p>
          <w:p w14:paraId="296562A9" w14:textId="77777777" w:rsidR="00415046" w:rsidRPr="00C80C5F" w:rsidRDefault="00415046" w:rsidP="00415046">
            <w:pPr>
              <w:rPr>
                <w:rFonts w:ascii="Arial" w:hAnsi="Arial" w:cs="Arial"/>
              </w:rPr>
            </w:pPr>
          </w:p>
        </w:tc>
        <w:tc>
          <w:tcPr>
            <w:tcW w:w="1800" w:type="dxa"/>
            <w:shd w:val="clear" w:color="auto" w:fill="auto"/>
          </w:tcPr>
          <w:p w14:paraId="296562AA" w14:textId="77777777" w:rsidR="00415046" w:rsidRPr="00C80C5F" w:rsidRDefault="00415046" w:rsidP="00415046">
            <w:pPr>
              <w:rPr>
                <w:rFonts w:ascii="Arial" w:hAnsi="Arial" w:cs="Arial"/>
              </w:rPr>
            </w:pPr>
            <w:r w:rsidRPr="00C80C5F">
              <w:rPr>
                <w:rFonts w:ascii="Arial" w:hAnsi="Arial" w:cs="Arial"/>
              </w:rPr>
              <w:t>7/1/16 – 6/30/19</w:t>
            </w:r>
          </w:p>
          <w:p w14:paraId="296562AB" w14:textId="77777777" w:rsidR="00415046" w:rsidRPr="00C80C5F" w:rsidRDefault="00415046" w:rsidP="00415046">
            <w:pPr>
              <w:rPr>
                <w:rFonts w:ascii="Arial" w:hAnsi="Arial" w:cs="Arial"/>
              </w:rPr>
            </w:pPr>
          </w:p>
          <w:p w14:paraId="296562AC" w14:textId="77777777" w:rsidR="00415046" w:rsidRPr="00C80C5F" w:rsidRDefault="00415046" w:rsidP="00415046">
            <w:pPr>
              <w:rPr>
                <w:rFonts w:ascii="Arial" w:hAnsi="Arial" w:cs="Arial"/>
              </w:rPr>
            </w:pPr>
            <w:r w:rsidRPr="00C80C5F">
              <w:rPr>
                <w:rFonts w:ascii="Arial" w:hAnsi="Arial" w:cs="Arial"/>
              </w:rPr>
              <w:t>Report due annually by 7/31</w:t>
            </w:r>
          </w:p>
          <w:p w14:paraId="296562AD" w14:textId="77777777" w:rsidR="00415046" w:rsidRPr="00C80C5F" w:rsidRDefault="00415046" w:rsidP="00415046">
            <w:pPr>
              <w:rPr>
                <w:rFonts w:ascii="Arial" w:hAnsi="Arial" w:cs="Arial"/>
              </w:rPr>
            </w:pPr>
          </w:p>
        </w:tc>
      </w:tr>
      <w:tr w:rsidR="00415046" w:rsidRPr="00C80C5F" w14:paraId="296562B6" w14:textId="77777777" w:rsidTr="00914AB3">
        <w:trPr>
          <w:trHeight w:val="1169"/>
        </w:trPr>
        <w:tc>
          <w:tcPr>
            <w:tcW w:w="7308" w:type="dxa"/>
            <w:shd w:val="clear" w:color="auto" w:fill="auto"/>
          </w:tcPr>
          <w:p w14:paraId="296562AF" w14:textId="77777777" w:rsidR="00415046" w:rsidRPr="00C80C5F" w:rsidRDefault="00415046" w:rsidP="00415046">
            <w:pPr>
              <w:tabs>
                <w:tab w:val="left" w:pos="360"/>
              </w:tabs>
              <w:ind w:left="720" w:hanging="720"/>
              <w:rPr>
                <w:rFonts w:ascii="Arial" w:hAnsi="Arial" w:cs="Arial"/>
              </w:rPr>
            </w:pPr>
            <w:r w:rsidRPr="00C80C5F">
              <w:rPr>
                <w:rFonts w:ascii="Arial" w:hAnsi="Arial" w:cs="Arial"/>
              </w:rPr>
              <w:fldChar w:fldCharType="begin">
                <w:ffData>
                  <w:name w:val=""/>
                  <w:enabled w:val="0"/>
                  <w:calcOnExit w:val="0"/>
                  <w:checkBox>
                    <w:sizeAuto/>
                    <w:default w:val="0"/>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G.</w:t>
            </w:r>
            <w:r w:rsidRPr="00C80C5F">
              <w:rPr>
                <w:rFonts w:ascii="Arial" w:hAnsi="Arial" w:cs="Arial"/>
              </w:rPr>
              <w:tab/>
              <w:t>Support local implementation and expansion of statewide health promotion activities, such as: implementing the “I Know” project (select LHJs only); recruiting new Condom Access Project (CAP) sites (minimum 3 per LHJ; maximums apply).</w:t>
            </w:r>
            <w:r w:rsidRPr="00C80C5F">
              <w:rPr>
                <w:rFonts w:ascii="Arial" w:hAnsi="Arial" w:cs="Arial"/>
                <w:vertAlign w:val="superscript"/>
              </w:rPr>
              <w:t>1</w:t>
            </w:r>
            <w:r w:rsidRPr="00C80C5F">
              <w:rPr>
                <w:rFonts w:ascii="Arial" w:hAnsi="Arial" w:cs="Arial"/>
              </w:rPr>
              <w:t xml:space="preserve">  </w:t>
            </w:r>
          </w:p>
          <w:p w14:paraId="296562B0" w14:textId="77777777" w:rsidR="00415046" w:rsidRPr="00C80C5F" w:rsidRDefault="00415046" w:rsidP="00415046">
            <w:pPr>
              <w:tabs>
                <w:tab w:val="left" w:pos="360"/>
              </w:tabs>
              <w:ind w:left="360" w:hanging="360"/>
              <w:rPr>
                <w:rFonts w:ascii="Arial" w:hAnsi="Arial" w:cs="Arial"/>
              </w:rPr>
            </w:pPr>
          </w:p>
        </w:tc>
        <w:tc>
          <w:tcPr>
            <w:tcW w:w="5040" w:type="dxa"/>
            <w:shd w:val="clear" w:color="auto" w:fill="auto"/>
          </w:tcPr>
          <w:p w14:paraId="296562B1" w14:textId="77777777" w:rsidR="00415046" w:rsidRPr="00C80C5F" w:rsidRDefault="00415046" w:rsidP="00415046">
            <w:pPr>
              <w:rPr>
                <w:rFonts w:ascii="Arial" w:hAnsi="Arial" w:cs="Arial"/>
              </w:rPr>
            </w:pPr>
            <w:r w:rsidRPr="00C80C5F">
              <w:rPr>
                <w:rFonts w:ascii="Arial" w:hAnsi="Arial" w:cs="Arial"/>
              </w:rPr>
              <w:t>Description of activities will be included in the End-of-Year report, including the number of CAP sites and, if applicable, a description of “I Know” promotion activities and outcomes.</w:t>
            </w:r>
          </w:p>
        </w:tc>
        <w:tc>
          <w:tcPr>
            <w:tcW w:w="1800" w:type="dxa"/>
            <w:shd w:val="clear" w:color="auto" w:fill="auto"/>
          </w:tcPr>
          <w:p w14:paraId="296562B2" w14:textId="77777777" w:rsidR="00415046" w:rsidRPr="00C80C5F" w:rsidRDefault="00415046" w:rsidP="00415046">
            <w:pPr>
              <w:rPr>
                <w:rFonts w:ascii="Arial" w:hAnsi="Arial" w:cs="Arial"/>
              </w:rPr>
            </w:pPr>
            <w:r w:rsidRPr="00C80C5F">
              <w:rPr>
                <w:rFonts w:ascii="Arial" w:hAnsi="Arial" w:cs="Arial"/>
              </w:rPr>
              <w:t>7/1/16 – 6/30/19</w:t>
            </w:r>
          </w:p>
          <w:p w14:paraId="296562B3" w14:textId="77777777" w:rsidR="00415046" w:rsidRPr="00C80C5F" w:rsidRDefault="00415046" w:rsidP="00415046">
            <w:pPr>
              <w:rPr>
                <w:rFonts w:ascii="Arial" w:hAnsi="Arial" w:cs="Arial"/>
              </w:rPr>
            </w:pPr>
          </w:p>
          <w:p w14:paraId="296562B4" w14:textId="77777777" w:rsidR="00415046" w:rsidRPr="00C80C5F" w:rsidRDefault="00415046" w:rsidP="00415046">
            <w:pPr>
              <w:rPr>
                <w:rFonts w:ascii="Arial" w:hAnsi="Arial" w:cs="Arial"/>
              </w:rPr>
            </w:pPr>
            <w:r w:rsidRPr="00C80C5F">
              <w:rPr>
                <w:rFonts w:ascii="Arial" w:hAnsi="Arial" w:cs="Arial"/>
              </w:rPr>
              <w:t>Report due annually by 7/31</w:t>
            </w:r>
          </w:p>
          <w:p w14:paraId="296562B5" w14:textId="77777777" w:rsidR="00415046" w:rsidRPr="00C80C5F" w:rsidRDefault="00415046" w:rsidP="00415046">
            <w:pPr>
              <w:rPr>
                <w:rFonts w:ascii="Arial" w:hAnsi="Arial" w:cs="Arial"/>
              </w:rPr>
            </w:pPr>
          </w:p>
        </w:tc>
      </w:tr>
      <w:tr w:rsidR="00415046" w:rsidRPr="00C80C5F" w14:paraId="296562BE" w14:textId="77777777" w:rsidTr="00914AB3">
        <w:trPr>
          <w:trHeight w:val="1259"/>
        </w:trPr>
        <w:tc>
          <w:tcPr>
            <w:tcW w:w="7308" w:type="dxa"/>
            <w:shd w:val="clear" w:color="auto" w:fill="auto"/>
          </w:tcPr>
          <w:p w14:paraId="296562B7" w14:textId="77777777" w:rsidR="00415046" w:rsidRPr="00C80C5F" w:rsidRDefault="00415046" w:rsidP="00415046">
            <w:pPr>
              <w:tabs>
                <w:tab w:val="left" w:pos="360"/>
              </w:tabs>
              <w:ind w:left="720" w:hanging="720"/>
              <w:rPr>
                <w:rFonts w:ascii="Arial" w:hAnsi="Arial" w:cs="Arial"/>
              </w:rPr>
            </w:pPr>
            <w:r w:rsidRPr="00C80C5F">
              <w:rPr>
                <w:rFonts w:ascii="Arial" w:hAnsi="Arial" w:cs="Arial"/>
              </w:rPr>
              <w:fldChar w:fldCharType="begin">
                <w:ffData>
                  <w:name w:val="Check1"/>
                  <w:enabled/>
                  <w:calcOnExit w:val="0"/>
                  <w:checkBox>
                    <w:sizeAuto/>
                    <w:default w:val="0"/>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H.</w:t>
            </w:r>
            <w:r w:rsidRPr="00C80C5F">
              <w:rPr>
                <w:rFonts w:ascii="Arial" w:hAnsi="Arial" w:cs="Arial"/>
              </w:rPr>
              <w:tab/>
              <w:t>Promote web-based sexual health promotion programs (e.g., Hook Up, Teensource.org, TalkWithYourKids.org) with local schools, parents, providers, community-based organizations, and other key stakeholders serving at-risk populations.</w:t>
            </w:r>
            <w:r w:rsidRPr="00C80C5F">
              <w:rPr>
                <w:rFonts w:ascii="Arial" w:hAnsi="Arial" w:cs="Arial"/>
                <w:vertAlign w:val="superscript"/>
              </w:rPr>
              <w:t>1</w:t>
            </w:r>
          </w:p>
          <w:p w14:paraId="296562B8" w14:textId="77777777" w:rsidR="00415046" w:rsidRPr="00C80C5F" w:rsidRDefault="00415046" w:rsidP="00415046">
            <w:pPr>
              <w:tabs>
                <w:tab w:val="left" w:pos="360"/>
              </w:tabs>
              <w:ind w:left="720" w:hanging="720"/>
              <w:rPr>
                <w:rFonts w:ascii="Arial" w:hAnsi="Arial" w:cs="Arial"/>
              </w:rPr>
            </w:pPr>
          </w:p>
        </w:tc>
        <w:tc>
          <w:tcPr>
            <w:tcW w:w="5040" w:type="dxa"/>
            <w:shd w:val="clear" w:color="auto" w:fill="auto"/>
          </w:tcPr>
          <w:p w14:paraId="296562B9" w14:textId="77777777" w:rsidR="00415046" w:rsidRPr="00C80C5F" w:rsidRDefault="00415046" w:rsidP="00415046">
            <w:pPr>
              <w:rPr>
                <w:rFonts w:ascii="Arial" w:hAnsi="Arial" w:cs="Arial"/>
              </w:rPr>
            </w:pPr>
            <w:r w:rsidRPr="00C80C5F">
              <w:rPr>
                <w:rFonts w:ascii="Arial" w:hAnsi="Arial" w:cs="Arial"/>
              </w:rPr>
              <w:lastRenderedPageBreak/>
              <w:t>Description of activities will be included in the End-of-Year report, including methods of promoting resources.</w:t>
            </w:r>
          </w:p>
        </w:tc>
        <w:tc>
          <w:tcPr>
            <w:tcW w:w="1800" w:type="dxa"/>
            <w:shd w:val="clear" w:color="auto" w:fill="auto"/>
          </w:tcPr>
          <w:p w14:paraId="296562BA" w14:textId="77777777" w:rsidR="00415046" w:rsidRPr="00C80C5F" w:rsidRDefault="00415046" w:rsidP="00415046">
            <w:pPr>
              <w:rPr>
                <w:rFonts w:ascii="Arial" w:hAnsi="Arial" w:cs="Arial"/>
              </w:rPr>
            </w:pPr>
            <w:r w:rsidRPr="00C80C5F">
              <w:rPr>
                <w:rFonts w:ascii="Arial" w:hAnsi="Arial" w:cs="Arial"/>
              </w:rPr>
              <w:t>7/1/16 – 6/30/19</w:t>
            </w:r>
          </w:p>
          <w:p w14:paraId="296562BB" w14:textId="77777777" w:rsidR="00415046" w:rsidRPr="00C80C5F" w:rsidRDefault="00415046" w:rsidP="00415046">
            <w:pPr>
              <w:rPr>
                <w:rFonts w:ascii="Arial" w:hAnsi="Arial" w:cs="Arial"/>
              </w:rPr>
            </w:pPr>
          </w:p>
          <w:p w14:paraId="296562BC" w14:textId="77777777" w:rsidR="00415046" w:rsidRPr="00C80C5F" w:rsidRDefault="00415046" w:rsidP="00415046">
            <w:pPr>
              <w:rPr>
                <w:rFonts w:ascii="Arial" w:hAnsi="Arial" w:cs="Arial"/>
              </w:rPr>
            </w:pPr>
            <w:r w:rsidRPr="00C80C5F">
              <w:rPr>
                <w:rFonts w:ascii="Arial" w:hAnsi="Arial" w:cs="Arial"/>
              </w:rPr>
              <w:t xml:space="preserve">Report due annually by </w:t>
            </w:r>
            <w:r w:rsidRPr="00C80C5F">
              <w:rPr>
                <w:rFonts w:ascii="Arial" w:hAnsi="Arial" w:cs="Arial"/>
              </w:rPr>
              <w:lastRenderedPageBreak/>
              <w:t>7/31</w:t>
            </w:r>
          </w:p>
          <w:p w14:paraId="296562BD" w14:textId="77777777" w:rsidR="00415046" w:rsidRPr="00C80C5F" w:rsidRDefault="00415046" w:rsidP="00415046">
            <w:pPr>
              <w:rPr>
                <w:rFonts w:ascii="Arial" w:hAnsi="Arial" w:cs="Arial"/>
              </w:rPr>
            </w:pPr>
          </w:p>
        </w:tc>
      </w:tr>
      <w:tr w:rsidR="00415046" w:rsidRPr="00C80C5F" w14:paraId="296562C6" w14:textId="77777777" w:rsidTr="00914AB3">
        <w:trPr>
          <w:trHeight w:val="1151"/>
        </w:trPr>
        <w:tc>
          <w:tcPr>
            <w:tcW w:w="7308" w:type="dxa"/>
            <w:shd w:val="clear" w:color="auto" w:fill="auto"/>
          </w:tcPr>
          <w:p w14:paraId="296562BF" w14:textId="77777777" w:rsidR="00415046" w:rsidRPr="00C80C5F" w:rsidRDefault="00415046" w:rsidP="00415046">
            <w:pPr>
              <w:tabs>
                <w:tab w:val="left" w:pos="360"/>
              </w:tabs>
              <w:ind w:left="720" w:hanging="720"/>
              <w:rPr>
                <w:rFonts w:ascii="Arial" w:hAnsi="Arial" w:cs="Arial"/>
              </w:rPr>
            </w:pPr>
            <w:r w:rsidRPr="00C80C5F">
              <w:rPr>
                <w:rFonts w:ascii="Arial" w:hAnsi="Arial" w:cs="Arial"/>
              </w:rPr>
              <w:lastRenderedPageBreak/>
              <w:fldChar w:fldCharType="begin">
                <w:ffData>
                  <w:name w:val=""/>
                  <w:enabled/>
                  <w:calcOnExit w:val="0"/>
                  <w:checkBox>
                    <w:sizeAuto/>
                    <w:default w:val="0"/>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I.</w:t>
            </w:r>
            <w:r w:rsidRPr="00C80C5F">
              <w:rPr>
                <w:rFonts w:ascii="Arial" w:hAnsi="Arial" w:cs="Arial"/>
              </w:rPr>
              <w:tab/>
              <w:t>Utilize available promotional materials and outreach opportunities during STD Awareness Month (April) to promote the national Get Yourself Tested (GYT) campaign.</w:t>
            </w:r>
            <w:r w:rsidRPr="00C80C5F">
              <w:rPr>
                <w:rFonts w:ascii="Arial" w:hAnsi="Arial" w:cs="Arial"/>
                <w:vertAlign w:val="superscript"/>
              </w:rPr>
              <w:t>1</w:t>
            </w:r>
          </w:p>
          <w:p w14:paraId="296562C0" w14:textId="77777777" w:rsidR="00415046" w:rsidRPr="00C80C5F" w:rsidRDefault="00415046" w:rsidP="00415046">
            <w:pPr>
              <w:tabs>
                <w:tab w:val="left" w:pos="360"/>
              </w:tabs>
              <w:ind w:left="720" w:hanging="720"/>
              <w:rPr>
                <w:rFonts w:ascii="Arial" w:hAnsi="Arial" w:cs="Arial"/>
              </w:rPr>
            </w:pPr>
          </w:p>
        </w:tc>
        <w:tc>
          <w:tcPr>
            <w:tcW w:w="5040" w:type="dxa"/>
            <w:shd w:val="clear" w:color="auto" w:fill="auto"/>
          </w:tcPr>
          <w:p w14:paraId="296562C1" w14:textId="77777777" w:rsidR="00415046" w:rsidRPr="00C80C5F" w:rsidRDefault="00415046" w:rsidP="00415046">
            <w:pPr>
              <w:rPr>
                <w:rFonts w:ascii="Arial" w:hAnsi="Arial" w:cs="Arial"/>
              </w:rPr>
            </w:pPr>
            <w:r w:rsidRPr="00C80C5F">
              <w:rPr>
                <w:rFonts w:ascii="Arial" w:hAnsi="Arial" w:cs="Arial"/>
              </w:rPr>
              <w:t>Description of activities will be included in the End-of-Year report.</w:t>
            </w:r>
          </w:p>
        </w:tc>
        <w:tc>
          <w:tcPr>
            <w:tcW w:w="1800" w:type="dxa"/>
            <w:shd w:val="clear" w:color="auto" w:fill="auto"/>
          </w:tcPr>
          <w:p w14:paraId="296562C2" w14:textId="77777777" w:rsidR="00415046" w:rsidRPr="00C80C5F" w:rsidRDefault="00415046" w:rsidP="00415046">
            <w:pPr>
              <w:rPr>
                <w:rFonts w:ascii="Arial" w:hAnsi="Arial" w:cs="Arial"/>
              </w:rPr>
            </w:pPr>
            <w:r w:rsidRPr="00C80C5F">
              <w:rPr>
                <w:rFonts w:ascii="Arial" w:hAnsi="Arial" w:cs="Arial"/>
              </w:rPr>
              <w:t>7/1/16 – 6/30/17</w:t>
            </w:r>
          </w:p>
          <w:p w14:paraId="296562C3" w14:textId="77777777" w:rsidR="00415046" w:rsidRPr="00C80C5F" w:rsidRDefault="00415046" w:rsidP="00415046">
            <w:pPr>
              <w:rPr>
                <w:rFonts w:ascii="Arial" w:hAnsi="Arial" w:cs="Arial"/>
              </w:rPr>
            </w:pPr>
          </w:p>
          <w:p w14:paraId="296562C4" w14:textId="77777777" w:rsidR="00415046" w:rsidRPr="00C80C5F" w:rsidRDefault="00415046" w:rsidP="00415046">
            <w:pPr>
              <w:rPr>
                <w:rFonts w:ascii="Arial" w:hAnsi="Arial" w:cs="Arial"/>
              </w:rPr>
            </w:pPr>
            <w:r w:rsidRPr="00C80C5F">
              <w:rPr>
                <w:rFonts w:ascii="Arial" w:hAnsi="Arial" w:cs="Arial"/>
              </w:rPr>
              <w:t>Report due annually by 7/31</w:t>
            </w:r>
          </w:p>
          <w:p w14:paraId="296562C5" w14:textId="77777777" w:rsidR="00415046" w:rsidRPr="00C80C5F" w:rsidRDefault="00415046" w:rsidP="00415046">
            <w:pPr>
              <w:rPr>
                <w:rFonts w:ascii="Arial" w:hAnsi="Arial" w:cs="Arial"/>
              </w:rPr>
            </w:pPr>
          </w:p>
        </w:tc>
      </w:tr>
      <w:tr w:rsidR="00415046" w:rsidRPr="00C80C5F" w14:paraId="296562CC" w14:textId="77777777" w:rsidTr="00914AB3">
        <w:trPr>
          <w:trHeight w:val="1151"/>
        </w:trPr>
        <w:tc>
          <w:tcPr>
            <w:tcW w:w="7308" w:type="dxa"/>
            <w:shd w:val="clear" w:color="auto" w:fill="auto"/>
          </w:tcPr>
          <w:p w14:paraId="296562C7" w14:textId="77777777" w:rsidR="00415046" w:rsidRPr="00C80C5F" w:rsidRDefault="00415046" w:rsidP="00415046">
            <w:pPr>
              <w:tabs>
                <w:tab w:val="left" w:pos="360"/>
              </w:tabs>
              <w:ind w:left="1440" w:hanging="1440"/>
              <w:rPr>
                <w:rFonts w:ascii="Arial" w:hAnsi="Arial" w:cs="Arial"/>
              </w:rPr>
            </w:pPr>
            <w:r w:rsidRPr="00C80C5F">
              <w:rPr>
                <w:rFonts w:ascii="Arial" w:hAnsi="Arial" w:cs="Arial"/>
                <w:b/>
              </w:rPr>
              <w:t>Optional:</w:t>
            </w:r>
            <w:r w:rsidRPr="00C80C5F">
              <w:rPr>
                <w:rFonts w:ascii="Arial" w:hAnsi="Arial" w:cs="Arial"/>
                <w:b/>
              </w:rPr>
              <w:tab/>
              <w:t>Place a checkmark in the box only if Grantee plans to subcontract.</w:t>
            </w:r>
          </w:p>
          <w:p w14:paraId="296562C8" w14:textId="77777777" w:rsidR="00415046" w:rsidRPr="00C80C5F" w:rsidRDefault="00415046" w:rsidP="00415046">
            <w:pPr>
              <w:tabs>
                <w:tab w:val="left" w:pos="360"/>
              </w:tabs>
              <w:ind w:left="720" w:hanging="720"/>
              <w:rPr>
                <w:rFonts w:ascii="Arial" w:hAnsi="Arial" w:cs="Arial"/>
              </w:rPr>
            </w:pPr>
            <w:r w:rsidRPr="00C80C5F">
              <w:rPr>
                <w:rFonts w:ascii="Arial" w:hAnsi="Arial" w:cs="Arial"/>
              </w:rPr>
              <w:fldChar w:fldCharType="begin">
                <w:ffData>
                  <w:name w:val="Check1"/>
                  <w:enabled/>
                  <w:calcOnExit w:val="0"/>
                  <w:checkBox>
                    <w:sizeAuto/>
                    <w:default w:val="0"/>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J.</w:t>
            </w:r>
            <w:r w:rsidRPr="00C80C5F">
              <w:rPr>
                <w:rFonts w:ascii="Arial" w:hAnsi="Arial" w:cs="Arial"/>
              </w:rPr>
              <w:tab/>
              <w:t>Subcontract with community-based or other organizations to ensure success of core STD program functions (check box if conducting this activity).</w:t>
            </w:r>
            <w:r w:rsidRPr="00C80C5F">
              <w:rPr>
                <w:rFonts w:ascii="Arial" w:hAnsi="Arial" w:cs="Arial"/>
                <w:vertAlign w:val="superscript"/>
              </w:rPr>
              <w:t>1</w:t>
            </w:r>
          </w:p>
        </w:tc>
        <w:tc>
          <w:tcPr>
            <w:tcW w:w="5040" w:type="dxa"/>
            <w:shd w:val="clear" w:color="auto" w:fill="auto"/>
          </w:tcPr>
          <w:p w14:paraId="296562C9" w14:textId="77777777" w:rsidR="00415046" w:rsidRPr="00C80C5F" w:rsidRDefault="00415046" w:rsidP="00415046">
            <w:pPr>
              <w:rPr>
                <w:rFonts w:ascii="Arial" w:hAnsi="Arial" w:cs="Arial"/>
              </w:rPr>
            </w:pPr>
            <w:r w:rsidRPr="00C80C5F">
              <w:rPr>
                <w:rFonts w:ascii="Arial" w:hAnsi="Arial" w:cs="Arial"/>
              </w:rPr>
              <w:t>Subcontract with community or other organizations, if needed.</w:t>
            </w:r>
          </w:p>
        </w:tc>
        <w:tc>
          <w:tcPr>
            <w:tcW w:w="1800" w:type="dxa"/>
            <w:shd w:val="clear" w:color="auto" w:fill="auto"/>
          </w:tcPr>
          <w:p w14:paraId="296562CA" w14:textId="77777777" w:rsidR="00415046" w:rsidRPr="00C80C5F" w:rsidRDefault="00415046" w:rsidP="00415046">
            <w:pPr>
              <w:rPr>
                <w:rFonts w:ascii="Arial" w:hAnsi="Arial" w:cs="Arial"/>
              </w:rPr>
            </w:pPr>
            <w:r w:rsidRPr="00C80C5F">
              <w:rPr>
                <w:rFonts w:ascii="Arial" w:hAnsi="Arial" w:cs="Arial"/>
              </w:rPr>
              <w:t>7/1/16 – 6/30/19</w:t>
            </w:r>
          </w:p>
          <w:p w14:paraId="296562CB" w14:textId="77777777" w:rsidR="00415046" w:rsidRPr="00C80C5F" w:rsidRDefault="00415046" w:rsidP="00415046">
            <w:pPr>
              <w:rPr>
                <w:rFonts w:ascii="Arial" w:hAnsi="Arial" w:cs="Arial"/>
              </w:rPr>
            </w:pPr>
          </w:p>
        </w:tc>
      </w:tr>
    </w:tbl>
    <w:p w14:paraId="422606D3" w14:textId="37023827" w:rsidR="001800D9" w:rsidRPr="00C80C5F" w:rsidRDefault="000D5A3D" w:rsidP="001800D9">
      <w:pPr>
        <w:tabs>
          <w:tab w:val="left" w:pos="360"/>
          <w:tab w:val="left" w:pos="720"/>
        </w:tabs>
        <w:spacing w:before="120" w:after="120"/>
        <w:ind w:left="180"/>
        <w:rPr>
          <w:rFonts w:ascii="Arial" w:hAnsi="Arial" w:cs="Arial"/>
        </w:rPr>
      </w:pPr>
      <w:r>
        <w:rPr>
          <w:rFonts w:ascii="Arial" w:hAnsi="Arial" w:cs="Arial"/>
          <w:b/>
          <w:noProof/>
          <w:u w:val="single"/>
        </w:rPr>
        <mc:AlternateContent>
          <mc:Choice Requires="wps">
            <w:drawing>
              <wp:anchor distT="0" distB="0" distL="114300" distR="114300" simplePos="0" relativeHeight="251662336" behindDoc="0" locked="0" layoutInCell="1" allowOverlap="1" wp14:anchorId="47F655D4" wp14:editId="387F1BF5">
                <wp:simplePos x="0" y="0"/>
                <wp:positionH relativeFrom="column">
                  <wp:posOffset>-6350</wp:posOffset>
                </wp:positionH>
                <wp:positionV relativeFrom="paragraph">
                  <wp:posOffset>-4445</wp:posOffset>
                </wp:positionV>
                <wp:extent cx="9001125" cy="838200"/>
                <wp:effectExtent l="0" t="0" r="28575" b="19050"/>
                <wp:wrapNone/>
                <wp:docPr id="6" name="Rectangle 6" descr="Border around text" title="Border around text"/>
                <wp:cNvGraphicFramePr/>
                <a:graphic xmlns:a="http://schemas.openxmlformats.org/drawingml/2006/main">
                  <a:graphicData uri="http://schemas.microsoft.com/office/word/2010/wordprocessingShape">
                    <wps:wsp>
                      <wps:cNvSpPr/>
                      <wps:spPr>
                        <a:xfrm>
                          <a:off x="0" y="0"/>
                          <a:ext cx="9001125" cy="8382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FE6A4C4" id="Rectangle 6" o:spid="_x0000_s1026" alt="Title: Border around text - Description: Border around text" style="position:absolute;margin-left:-.5pt;margin-top:-.35pt;width:708.75pt;height:6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" filled="f" strokecolor="black [3213]" strokeweight=".25pt"/>
            </w:pict>
          </mc:Fallback>
        </mc:AlternateContent>
      </w:r>
      <w:r w:rsidR="001800D9" w:rsidRPr="00C80C5F">
        <w:rPr>
          <w:rFonts w:ascii="Arial" w:hAnsi="Arial" w:cs="Arial"/>
          <w:b/>
          <w:u w:val="single"/>
        </w:rPr>
        <w:t>Optional SOW Narrative:</w:t>
      </w:r>
      <w:r w:rsidR="001800D9" w:rsidRPr="00C80C5F">
        <w:rPr>
          <w:rFonts w:ascii="Arial" w:hAnsi="Arial" w:cs="Arial"/>
        </w:rPr>
        <w:t xml:space="preserve">  LHJ has new or innovative tasks that are not part of current Section II activities.  Describe the specific methods and approaches that will be used to complete the activities selected for this objective.  Briefly describe the anticipated scope of the proposed activities, deliverables, and a projected timeline, including the approximate beginning and ending month and year for each major activity.</w:t>
      </w:r>
      <w:r w:rsidR="00ED76AF" w:rsidRPr="00ED76AF">
        <w:rPr>
          <w:rFonts w:ascii="Arial" w:hAnsi="Arial" w:cs="Arial"/>
        </w:rPr>
        <w:t xml:space="preserve"> </w:t>
      </w:r>
      <w:r w:rsidR="00ED76AF" w:rsidRPr="00ED76AF">
        <w:rPr>
          <w:rFonts w:ascii="Arial" w:hAnsi="Arial" w:cs="Arial"/>
          <w:color w:val="FFFFFF" w:themeColor="background1"/>
        </w:rPr>
        <w:t>End of Optional SOW Narrative.</w:t>
      </w:r>
    </w:p>
    <w:p w14:paraId="0D0DFB4D" w14:textId="131F68F6" w:rsidR="00466753" w:rsidRDefault="00466753"/>
    <w:p w14:paraId="370A6A14" w14:textId="79D7C0D8" w:rsidR="000D5A3D" w:rsidRDefault="000D5A3D">
      <w:r>
        <w:br w:type="page"/>
      </w:r>
    </w:p>
    <w:p w14:paraId="0BC8F7BC" w14:textId="199BDF2E" w:rsidR="00466753" w:rsidRDefault="000D5A3D" w:rsidP="000D5A3D">
      <w:pPr>
        <w:spacing w:after="120"/>
        <w:ind w:left="180"/>
      </w:pPr>
      <w:r>
        <w:rPr>
          <w:rFonts w:ascii="Arial" w:hAnsi="Arial" w:cs="Arial"/>
          <w:b/>
          <w:noProof/>
        </w:rPr>
        <w:lastRenderedPageBreak/>
        <mc:AlternateContent>
          <mc:Choice Requires="wps">
            <w:drawing>
              <wp:anchor distT="0" distB="0" distL="114300" distR="114300" simplePos="0" relativeHeight="251663360" behindDoc="1" locked="0" layoutInCell="1" allowOverlap="1" wp14:anchorId="49FA6369" wp14:editId="6CF6486B">
                <wp:simplePos x="0" y="0"/>
                <wp:positionH relativeFrom="column">
                  <wp:posOffset>-6350</wp:posOffset>
                </wp:positionH>
                <wp:positionV relativeFrom="paragraph">
                  <wp:posOffset>-95250</wp:posOffset>
                </wp:positionV>
                <wp:extent cx="8982075" cy="342900"/>
                <wp:effectExtent l="0" t="0" r="28575" b="19050"/>
                <wp:wrapNone/>
                <wp:docPr id="7" name="Rectangle 7" descr="Border around text" title="Border around text"/>
                <wp:cNvGraphicFramePr/>
                <a:graphic xmlns:a="http://schemas.openxmlformats.org/drawingml/2006/main">
                  <a:graphicData uri="http://schemas.microsoft.com/office/word/2010/wordprocessingShape">
                    <wps:wsp>
                      <wps:cNvSpPr/>
                      <wps:spPr>
                        <a:xfrm>
                          <a:off x="0" y="0"/>
                          <a:ext cx="8982075" cy="342900"/>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74C7957" id="Rectangle 7" o:spid="_x0000_s1026" alt="Title: Border around text - Description: Border around text" style="position:absolute;margin-left:-.5pt;margin-top:-7.5pt;width:707.25pt;height:27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" fillcolor="#d8d8d8 [2732]" strokecolor="black [3213]" strokeweight=".25pt"/>
            </w:pict>
          </mc:Fallback>
        </mc:AlternateContent>
      </w:r>
      <w:r w:rsidR="008C1247">
        <w:rPr>
          <w:rFonts w:ascii="Arial" w:hAnsi="Arial" w:cs="Arial"/>
          <w:b/>
        </w:rPr>
        <w:t>II</w:t>
      </w:r>
      <w:r w:rsidR="00466753">
        <w:rPr>
          <w:rFonts w:ascii="Arial" w:hAnsi="Arial" w:cs="Arial"/>
          <w:b/>
        </w:rPr>
        <w:t xml:space="preserve">I. </w:t>
      </w:r>
      <w:r w:rsidR="00466753" w:rsidRPr="00C80C5F">
        <w:rPr>
          <w:rFonts w:ascii="Arial" w:hAnsi="Arial" w:cs="Arial"/>
          <w:b/>
        </w:rPr>
        <w:t>Assure high quality STD screening and treatment services are available in the LHJ.</w:t>
      </w:r>
    </w:p>
    <w:tbl>
      <w:tblPr>
        <w:tblStyle w:val="TableGrid"/>
        <w:tblW w:w="14148" w:type="dxa"/>
        <w:tblLook w:val="0420" w:firstRow="1" w:lastRow="0" w:firstColumn="0" w:lastColumn="0" w:noHBand="0" w:noVBand="1"/>
        <w:tblCaption w:val="Table listing Activities, Performance Indicators/Deliverables, and Timelines."/>
        <w:tblDescription w:val="Table listing Activities, Performance Indicators/Deliverables, and Timelines."/>
      </w:tblPr>
      <w:tblGrid>
        <w:gridCol w:w="7308"/>
        <w:gridCol w:w="5040"/>
        <w:gridCol w:w="1800"/>
      </w:tblGrid>
      <w:tr w:rsidR="0051755A" w:rsidRPr="00C80C5F" w14:paraId="41394F2A" w14:textId="77777777" w:rsidTr="000D5A3D">
        <w:trPr>
          <w:cantSplit/>
          <w:tblHeader/>
        </w:trPr>
        <w:tc>
          <w:tcPr>
            <w:tcW w:w="7308" w:type="dxa"/>
            <w:shd w:val="clear" w:color="auto" w:fill="000000" w:themeFill="text1"/>
            <w:vAlign w:val="bottom"/>
          </w:tcPr>
          <w:p w14:paraId="4D99EAB5" w14:textId="39080CA6" w:rsidR="0051755A" w:rsidRPr="00C80C5F" w:rsidRDefault="0051755A" w:rsidP="000D5A3D">
            <w:pPr>
              <w:tabs>
                <w:tab w:val="left" w:pos="360"/>
              </w:tabs>
              <w:spacing w:before="120" w:after="120"/>
              <w:ind w:left="720" w:hanging="720"/>
              <w:jc w:val="center"/>
              <w:rPr>
                <w:rFonts w:ascii="Arial" w:hAnsi="Arial" w:cs="Arial"/>
              </w:rPr>
            </w:pPr>
            <w:r w:rsidRPr="00C80C5F">
              <w:rPr>
                <w:rFonts w:ascii="Arial" w:hAnsi="Arial" w:cs="Arial"/>
                <w:b/>
                <w:color w:val="FFFFFF" w:themeColor="background1"/>
              </w:rPr>
              <w:t>Activities</w:t>
            </w:r>
          </w:p>
        </w:tc>
        <w:tc>
          <w:tcPr>
            <w:tcW w:w="5040" w:type="dxa"/>
            <w:shd w:val="clear" w:color="auto" w:fill="000000" w:themeFill="text1"/>
            <w:vAlign w:val="bottom"/>
          </w:tcPr>
          <w:p w14:paraId="24CE0C14" w14:textId="139A332B" w:rsidR="0051755A" w:rsidRPr="00C80C5F" w:rsidRDefault="0051755A" w:rsidP="000D5A3D">
            <w:pPr>
              <w:spacing w:before="120" w:after="120"/>
              <w:jc w:val="center"/>
              <w:rPr>
                <w:rFonts w:ascii="Arial" w:hAnsi="Arial" w:cs="Arial"/>
              </w:rPr>
            </w:pPr>
            <w:r w:rsidRPr="00C80C5F">
              <w:rPr>
                <w:rFonts w:ascii="Arial" w:hAnsi="Arial" w:cs="Arial"/>
                <w:b/>
                <w:color w:val="FFFFFF" w:themeColor="background1"/>
              </w:rPr>
              <w:t xml:space="preserve">Performance Indicators/Deliverables </w:t>
            </w:r>
            <w:r w:rsidRPr="00C80C5F">
              <w:rPr>
                <w:rFonts w:ascii="Arial" w:hAnsi="Arial" w:cs="Arial"/>
                <w:b/>
                <w:color w:val="FFFFFF" w:themeColor="background1"/>
              </w:rPr>
              <w:br/>
              <w:t>* = CDPH will provide biannual reports with indicator</w:t>
            </w:r>
          </w:p>
        </w:tc>
        <w:tc>
          <w:tcPr>
            <w:tcW w:w="1800" w:type="dxa"/>
            <w:shd w:val="clear" w:color="auto" w:fill="000000" w:themeFill="text1"/>
            <w:vAlign w:val="bottom"/>
          </w:tcPr>
          <w:p w14:paraId="0FB22B71" w14:textId="477044B1" w:rsidR="0051755A" w:rsidRPr="00C80C5F" w:rsidRDefault="0051755A" w:rsidP="000D5A3D">
            <w:pPr>
              <w:spacing w:before="120" w:after="120"/>
              <w:jc w:val="center"/>
              <w:rPr>
                <w:rFonts w:ascii="Arial" w:hAnsi="Arial" w:cs="Arial"/>
              </w:rPr>
            </w:pPr>
            <w:r w:rsidRPr="00C80C5F">
              <w:rPr>
                <w:rFonts w:ascii="Arial" w:hAnsi="Arial" w:cs="Arial"/>
                <w:b/>
                <w:color w:val="FFFFFF" w:themeColor="background1"/>
              </w:rPr>
              <w:t>Timeline</w:t>
            </w:r>
          </w:p>
        </w:tc>
      </w:tr>
      <w:tr w:rsidR="0051755A" w:rsidRPr="00C80C5F" w14:paraId="296562E5" w14:textId="77777777" w:rsidTr="000D5A3D">
        <w:trPr>
          <w:cantSplit/>
        </w:trPr>
        <w:tc>
          <w:tcPr>
            <w:tcW w:w="7308" w:type="dxa"/>
          </w:tcPr>
          <w:p w14:paraId="296562DF" w14:textId="77777777" w:rsidR="0051755A" w:rsidRPr="00C80C5F" w:rsidRDefault="0051755A" w:rsidP="0051755A">
            <w:pPr>
              <w:tabs>
                <w:tab w:val="left" w:pos="360"/>
              </w:tabs>
              <w:ind w:left="720" w:hanging="720"/>
              <w:rPr>
                <w:rFonts w:ascii="Arial" w:hAnsi="Arial" w:cs="Arial"/>
              </w:rPr>
            </w:pPr>
            <w:r w:rsidRPr="00C80C5F">
              <w:rPr>
                <w:rFonts w:ascii="Arial" w:hAnsi="Arial" w:cs="Arial"/>
              </w:rPr>
              <w:fldChar w:fldCharType="begin">
                <w:ffData>
                  <w:name w:val=""/>
                  <w:enabled w:val="0"/>
                  <w:calcOnExit w:val="0"/>
                  <w:checkBox>
                    <w:sizeAuto/>
                    <w:default w:val="1"/>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A.</w:t>
            </w:r>
            <w:r w:rsidRPr="00C80C5F">
              <w:rPr>
                <w:rFonts w:ascii="Arial" w:hAnsi="Arial" w:cs="Arial"/>
              </w:rPr>
              <w:tab/>
              <w:t>Assess major sources of STD clinical care and characterized by patient census, clinic type (reference list to be provided by STDCB), and location and population served to identify potential gaps in access to STD services.  (Required activity).</w:t>
            </w:r>
          </w:p>
          <w:p w14:paraId="296562E0" w14:textId="77777777" w:rsidR="0051755A" w:rsidRPr="00C80C5F" w:rsidRDefault="0051755A" w:rsidP="0051755A">
            <w:pPr>
              <w:tabs>
                <w:tab w:val="left" w:pos="451"/>
              </w:tabs>
              <w:ind w:left="360" w:hanging="360"/>
              <w:rPr>
                <w:rFonts w:ascii="Arial" w:hAnsi="Arial" w:cs="Arial"/>
              </w:rPr>
            </w:pPr>
          </w:p>
        </w:tc>
        <w:tc>
          <w:tcPr>
            <w:tcW w:w="5040" w:type="dxa"/>
          </w:tcPr>
          <w:p w14:paraId="296562E1" w14:textId="77777777" w:rsidR="0051755A" w:rsidRPr="00C80C5F" w:rsidRDefault="0051755A" w:rsidP="0051755A">
            <w:pPr>
              <w:rPr>
                <w:rFonts w:ascii="Arial" w:hAnsi="Arial" w:cs="Arial"/>
              </w:rPr>
            </w:pPr>
            <w:r w:rsidRPr="00C80C5F">
              <w:rPr>
                <w:rFonts w:ascii="Arial" w:hAnsi="Arial" w:cs="Arial"/>
              </w:rPr>
              <w:t>Description of activities will be included in the End-of-Year report.</w:t>
            </w:r>
          </w:p>
        </w:tc>
        <w:tc>
          <w:tcPr>
            <w:tcW w:w="1800" w:type="dxa"/>
          </w:tcPr>
          <w:p w14:paraId="296562E2" w14:textId="77777777" w:rsidR="0051755A" w:rsidRPr="00C80C5F" w:rsidRDefault="0051755A" w:rsidP="0051755A">
            <w:pPr>
              <w:rPr>
                <w:rFonts w:ascii="Arial" w:hAnsi="Arial" w:cs="Arial"/>
              </w:rPr>
            </w:pPr>
            <w:r w:rsidRPr="00C80C5F">
              <w:rPr>
                <w:rFonts w:ascii="Arial" w:hAnsi="Arial" w:cs="Arial"/>
              </w:rPr>
              <w:t>7/1/16 – 6/30/19</w:t>
            </w:r>
          </w:p>
          <w:p w14:paraId="296562E3" w14:textId="77777777" w:rsidR="0051755A" w:rsidRPr="00C80C5F" w:rsidRDefault="0051755A" w:rsidP="0051755A">
            <w:pPr>
              <w:rPr>
                <w:rFonts w:ascii="Arial" w:hAnsi="Arial" w:cs="Arial"/>
              </w:rPr>
            </w:pPr>
          </w:p>
          <w:p w14:paraId="296562E4" w14:textId="77777777" w:rsidR="0051755A" w:rsidRPr="00C80C5F" w:rsidRDefault="0051755A" w:rsidP="0051755A">
            <w:pPr>
              <w:rPr>
                <w:rFonts w:ascii="Arial" w:hAnsi="Arial" w:cs="Arial"/>
              </w:rPr>
            </w:pPr>
            <w:r w:rsidRPr="00C80C5F">
              <w:rPr>
                <w:rFonts w:ascii="Arial" w:hAnsi="Arial" w:cs="Arial"/>
              </w:rPr>
              <w:t>Report due annually by 7/31</w:t>
            </w:r>
          </w:p>
        </w:tc>
      </w:tr>
      <w:tr w:rsidR="0051755A" w:rsidRPr="00C80C5F" w14:paraId="296562F2" w14:textId="77777777" w:rsidTr="000D5A3D">
        <w:trPr>
          <w:cantSplit/>
        </w:trPr>
        <w:tc>
          <w:tcPr>
            <w:tcW w:w="7308" w:type="dxa"/>
          </w:tcPr>
          <w:p w14:paraId="296562E6" w14:textId="77777777" w:rsidR="0051755A" w:rsidRPr="00C80C5F" w:rsidRDefault="0051755A" w:rsidP="0051755A">
            <w:pPr>
              <w:tabs>
                <w:tab w:val="left" w:pos="360"/>
                <w:tab w:val="left" w:pos="720"/>
              </w:tabs>
              <w:ind w:left="720" w:hanging="720"/>
              <w:rPr>
                <w:rFonts w:ascii="Arial" w:hAnsi="Arial" w:cs="Arial"/>
              </w:rPr>
            </w:pPr>
            <w:r w:rsidRPr="00C80C5F">
              <w:rPr>
                <w:rFonts w:ascii="Arial" w:hAnsi="Arial" w:cs="Arial"/>
              </w:rPr>
              <w:fldChar w:fldCharType="begin">
                <w:ffData>
                  <w:name w:val="Check1"/>
                  <w:enabled/>
                  <w:calcOnExit w:val="0"/>
                  <w:checkBox>
                    <w:sizeAuto/>
                    <w:default w:val="0"/>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B.</w:t>
            </w:r>
            <w:r w:rsidRPr="00C80C5F">
              <w:rPr>
                <w:rFonts w:ascii="Arial" w:hAnsi="Arial" w:cs="Arial"/>
              </w:rPr>
              <w:tab/>
              <w:t>Assess quality of care among providers in high volume clinics or serving high morbidity areas including competency providing services to youth; diverse racial/ethnic groups; and lesbian, gay, bisexual, and transgender (LGBT) patients, as appropriate.</w:t>
            </w:r>
          </w:p>
          <w:p w14:paraId="296562E7" w14:textId="77777777" w:rsidR="0051755A" w:rsidRPr="00C80C5F" w:rsidRDefault="0051755A" w:rsidP="0051755A">
            <w:pPr>
              <w:tabs>
                <w:tab w:val="left" w:pos="451"/>
              </w:tabs>
              <w:ind w:left="360" w:hanging="360"/>
              <w:rPr>
                <w:rFonts w:ascii="Arial" w:hAnsi="Arial" w:cs="Arial"/>
              </w:rPr>
            </w:pPr>
          </w:p>
        </w:tc>
        <w:tc>
          <w:tcPr>
            <w:tcW w:w="5040" w:type="dxa"/>
          </w:tcPr>
          <w:p w14:paraId="296562E8" w14:textId="77777777" w:rsidR="0051755A" w:rsidRPr="00C80C5F" w:rsidRDefault="0051755A" w:rsidP="0051755A">
            <w:pPr>
              <w:rPr>
                <w:rFonts w:ascii="Arial" w:hAnsi="Arial" w:cs="Arial"/>
              </w:rPr>
            </w:pPr>
            <w:r w:rsidRPr="00C80C5F">
              <w:rPr>
                <w:rFonts w:ascii="Arial" w:hAnsi="Arial" w:cs="Arial"/>
              </w:rPr>
              <w:t xml:space="preserve">Description of activities will be included in the End-of-Year report. </w:t>
            </w:r>
          </w:p>
          <w:p w14:paraId="296562E9" w14:textId="77777777" w:rsidR="0051755A" w:rsidRPr="00C80C5F" w:rsidRDefault="0051755A" w:rsidP="0051755A">
            <w:pPr>
              <w:rPr>
                <w:rFonts w:ascii="Arial" w:hAnsi="Arial" w:cs="Arial"/>
              </w:rPr>
            </w:pPr>
          </w:p>
          <w:p w14:paraId="296562EA" w14:textId="77777777" w:rsidR="0051755A" w:rsidRPr="00C80C5F" w:rsidRDefault="0051755A" w:rsidP="0051755A">
            <w:pPr>
              <w:rPr>
                <w:rFonts w:ascii="Arial" w:hAnsi="Arial" w:cs="Arial"/>
              </w:rPr>
            </w:pPr>
            <w:r w:rsidRPr="00C80C5F">
              <w:rPr>
                <w:rFonts w:ascii="Arial" w:hAnsi="Arial" w:cs="Arial"/>
              </w:rPr>
              <w:t>As applicable, description of:</w:t>
            </w:r>
          </w:p>
          <w:p w14:paraId="296562EB" w14:textId="77777777" w:rsidR="0051755A" w:rsidRPr="00C80C5F" w:rsidRDefault="0051755A" w:rsidP="0051755A">
            <w:pPr>
              <w:pStyle w:val="ListParagraph"/>
              <w:numPr>
                <w:ilvl w:val="0"/>
                <w:numId w:val="16"/>
              </w:numPr>
              <w:rPr>
                <w:rFonts w:ascii="Arial" w:hAnsi="Arial" w:cs="Arial"/>
              </w:rPr>
            </w:pPr>
            <w:r w:rsidRPr="00C80C5F">
              <w:rPr>
                <w:rFonts w:ascii="Arial" w:hAnsi="Arial" w:cs="Arial"/>
              </w:rPr>
              <w:t>STD screening practices</w:t>
            </w:r>
          </w:p>
          <w:p w14:paraId="296562EC" w14:textId="77777777" w:rsidR="0051755A" w:rsidRPr="00C80C5F" w:rsidRDefault="0051755A" w:rsidP="0051755A">
            <w:pPr>
              <w:pStyle w:val="ListParagraph"/>
              <w:numPr>
                <w:ilvl w:val="0"/>
                <w:numId w:val="16"/>
              </w:numPr>
              <w:rPr>
                <w:rFonts w:ascii="Arial" w:hAnsi="Arial" w:cs="Arial"/>
              </w:rPr>
            </w:pPr>
            <w:r w:rsidRPr="00C80C5F">
              <w:rPr>
                <w:rFonts w:ascii="Arial" w:hAnsi="Arial" w:cs="Arial"/>
              </w:rPr>
              <w:t>Adherence to STD treatment recommendations</w:t>
            </w:r>
          </w:p>
          <w:p w14:paraId="296562ED" w14:textId="77777777" w:rsidR="0051755A" w:rsidRPr="00C80C5F" w:rsidRDefault="0051755A" w:rsidP="0051755A">
            <w:pPr>
              <w:pStyle w:val="ListParagraph"/>
              <w:numPr>
                <w:ilvl w:val="0"/>
                <w:numId w:val="16"/>
              </w:numPr>
              <w:rPr>
                <w:rFonts w:ascii="Arial" w:hAnsi="Arial" w:cs="Arial"/>
              </w:rPr>
            </w:pPr>
            <w:r w:rsidRPr="00C80C5F">
              <w:rPr>
                <w:rFonts w:ascii="Arial" w:hAnsi="Arial" w:cs="Arial"/>
              </w:rPr>
              <w:t>Cultural competency to service at-risk groups</w:t>
            </w:r>
          </w:p>
          <w:p w14:paraId="296562EE" w14:textId="77777777" w:rsidR="0051755A" w:rsidRPr="00C80C5F" w:rsidRDefault="0051755A" w:rsidP="0051755A">
            <w:pPr>
              <w:rPr>
                <w:rFonts w:ascii="Arial" w:hAnsi="Arial" w:cs="Arial"/>
              </w:rPr>
            </w:pPr>
          </w:p>
        </w:tc>
        <w:tc>
          <w:tcPr>
            <w:tcW w:w="1800" w:type="dxa"/>
          </w:tcPr>
          <w:p w14:paraId="296562EF" w14:textId="77777777" w:rsidR="0051755A" w:rsidRPr="00C80C5F" w:rsidRDefault="0051755A" w:rsidP="0051755A">
            <w:pPr>
              <w:rPr>
                <w:rFonts w:ascii="Arial" w:hAnsi="Arial" w:cs="Arial"/>
              </w:rPr>
            </w:pPr>
            <w:r w:rsidRPr="00C80C5F">
              <w:rPr>
                <w:rFonts w:ascii="Arial" w:hAnsi="Arial" w:cs="Arial"/>
              </w:rPr>
              <w:t>7/1/16 – 6/30/19</w:t>
            </w:r>
          </w:p>
          <w:p w14:paraId="296562F0" w14:textId="77777777" w:rsidR="0051755A" w:rsidRPr="00C80C5F" w:rsidRDefault="0051755A" w:rsidP="0051755A">
            <w:pPr>
              <w:rPr>
                <w:rFonts w:ascii="Arial" w:hAnsi="Arial" w:cs="Arial"/>
              </w:rPr>
            </w:pPr>
          </w:p>
          <w:p w14:paraId="296562F1" w14:textId="77777777" w:rsidR="0051755A" w:rsidRPr="00C80C5F" w:rsidRDefault="0051755A" w:rsidP="0051755A">
            <w:pPr>
              <w:rPr>
                <w:rFonts w:ascii="Arial" w:hAnsi="Arial" w:cs="Arial"/>
              </w:rPr>
            </w:pPr>
            <w:r w:rsidRPr="00C80C5F">
              <w:rPr>
                <w:rFonts w:ascii="Arial" w:hAnsi="Arial" w:cs="Arial"/>
              </w:rPr>
              <w:t>Report due annually by 7/31</w:t>
            </w:r>
          </w:p>
        </w:tc>
      </w:tr>
      <w:tr w:rsidR="0051755A" w:rsidRPr="00C80C5F" w14:paraId="296562FA" w14:textId="77777777" w:rsidTr="000D5A3D">
        <w:trPr>
          <w:cantSplit/>
          <w:trHeight w:val="656"/>
        </w:trPr>
        <w:tc>
          <w:tcPr>
            <w:tcW w:w="7308" w:type="dxa"/>
          </w:tcPr>
          <w:p w14:paraId="296562F3" w14:textId="77777777" w:rsidR="0051755A" w:rsidRPr="00C80C5F" w:rsidRDefault="0051755A" w:rsidP="0051755A">
            <w:pPr>
              <w:tabs>
                <w:tab w:val="left" w:pos="360"/>
              </w:tabs>
              <w:ind w:left="720" w:hanging="720"/>
              <w:rPr>
                <w:rFonts w:ascii="Arial" w:hAnsi="Arial" w:cs="Arial"/>
              </w:rPr>
            </w:pPr>
            <w:r w:rsidRPr="00C80C5F">
              <w:rPr>
                <w:rFonts w:ascii="Arial" w:hAnsi="Arial" w:cs="Arial"/>
              </w:rPr>
              <w:fldChar w:fldCharType="begin">
                <w:ffData>
                  <w:name w:val="Check1"/>
                  <w:enabled/>
                  <w:calcOnExit w:val="0"/>
                  <w:checkBox>
                    <w:sizeAuto/>
                    <w:default w:val="0"/>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C.</w:t>
            </w:r>
            <w:r w:rsidRPr="00C80C5F">
              <w:rPr>
                <w:rFonts w:ascii="Arial" w:hAnsi="Arial" w:cs="Arial"/>
              </w:rPr>
              <w:tab/>
              <w:t xml:space="preserve">Work with the highest level of local clinic leadership for public and private providers in the community to establish policies related to clinical quality improvement (QI) activities focused on expanded screening, diagnosis, and presumptive treatment; public health reporting; timely and effective management; partner treatment; and repeat testing.  Provide technical assistance related to implementation of clinical QI activities. </w:t>
            </w:r>
          </w:p>
          <w:p w14:paraId="296562F4" w14:textId="77777777" w:rsidR="0051755A" w:rsidRPr="00C80C5F" w:rsidRDefault="0051755A" w:rsidP="0051755A">
            <w:pPr>
              <w:tabs>
                <w:tab w:val="left" w:pos="360"/>
              </w:tabs>
              <w:ind w:left="720" w:hanging="720"/>
              <w:rPr>
                <w:rFonts w:ascii="Arial" w:hAnsi="Arial" w:cs="Arial"/>
              </w:rPr>
            </w:pPr>
          </w:p>
        </w:tc>
        <w:tc>
          <w:tcPr>
            <w:tcW w:w="5040" w:type="dxa"/>
          </w:tcPr>
          <w:p w14:paraId="296562F5" w14:textId="77777777" w:rsidR="0051755A" w:rsidRPr="00C80C5F" w:rsidRDefault="0051755A" w:rsidP="0051755A">
            <w:pPr>
              <w:rPr>
                <w:rFonts w:ascii="Arial" w:hAnsi="Arial" w:cs="Arial"/>
              </w:rPr>
            </w:pPr>
            <w:r w:rsidRPr="00C80C5F">
              <w:rPr>
                <w:rFonts w:ascii="Arial" w:hAnsi="Arial" w:cs="Arial"/>
              </w:rPr>
              <w:t xml:space="preserve">Description of activities will be included in the End-of-Year report, including tools and protocols that may be shared with other LHJs, as applicable </w:t>
            </w:r>
          </w:p>
          <w:p w14:paraId="296562F6" w14:textId="77777777" w:rsidR="0051755A" w:rsidRPr="00C80C5F" w:rsidRDefault="0051755A" w:rsidP="0051755A">
            <w:pPr>
              <w:rPr>
                <w:rFonts w:ascii="Arial" w:hAnsi="Arial" w:cs="Arial"/>
              </w:rPr>
            </w:pPr>
          </w:p>
        </w:tc>
        <w:tc>
          <w:tcPr>
            <w:tcW w:w="1800" w:type="dxa"/>
          </w:tcPr>
          <w:p w14:paraId="296562F7" w14:textId="77777777" w:rsidR="0051755A" w:rsidRPr="00C80C5F" w:rsidRDefault="0051755A" w:rsidP="0051755A">
            <w:pPr>
              <w:rPr>
                <w:rFonts w:ascii="Arial" w:hAnsi="Arial" w:cs="Arial"/>
              </w:rPr>
            </w:pPr>
            <w:r w:rsidRPr="00C80C5F">
              <w:rPr>
                <w:rFonts w:ascii="Arial" w:hAnsi="Arial" w:cs="Arial"/>
              </w:rPr>
              <w:t>7/1/16 – 6/30/19</w:t>
            </w:r>
          </w:p>
          <w:p w14:paraId="296562F8" w14:textId="77777777" w:rsidR="0051755A" w:rsidRPr="00C80C5F" w:rsidRDefault="0051755A" w:rsidP="0051755A">
            <w:pPr>
              <w:rPr>
                <w:rFonts w:ascii="Arial" w:hAnsi="Arial" w:cs="Arial"/>
              </w:rPr>
            </w:pPr>
          </w:p>
          <w:p w14:paraId="296562F9" w14:textId="77777777" w:rsidR="0051755A" w:rsidRPr="00C80C5F" w:rsidRDefault="0051755A" w:rsidP="0051755A">
            <w:pPr>
              <w:rPr>
                <w:rFonts w:ascii="Arial" w:hAnsi="Arial" w:cs="Arial"/>
              </w:rPr>
            </w:pPr>
            <w:r w:rsidRPr="00C80C5F">
              <w:rPr>
                <w:rFonts w:ascii="Arial" w:hAnsi="Arial" w:cs="Arial"/>
              </w:rPr>
              <w:t>Report due annually by 7/31</w:t>
            </w:r>
          </w:p>
        </w:tc>
      </w:tr>
      <w:tr w:rsidR="0051755A" w:rsidRPr="00C80C5F" w14:paraId="29656305" w14:textId="77777777" w:rsidTr="000D5A3D">
        <w:trPr>
          <w:cantSplit/>
          <w:trHeight w:val="251"/>
        </w:trPr>
        <w:tc>
          <w:tcPr>
            <w:tcW w:w="7308" w:type="dxa"/>
          </w:tcPr>
          <w:p w14:paraId="2C25EA1A" w14:textId="77777777" w:rsidR="0051755A" w:rsidRDefault="0051755A" w:rsidP="00AB56A4">
            <w:pPr>
              <w:tabs>
                <w:tab w:val="left" w:pos="360"/>
              </w:tabs>
              <w:ind w:left="720" w:hanging="720"/>
              <w:rPr>
                <w:rFonts w:ascii="Arial" w:hAnsi="Arial" w:cs="Arial"/>
              </w:rPr>
            </w:pPr>
            <w:r w:rsidRPr="00C80C5F">
              <w:rPr>
                <w:rFonts w:ascii="Arial" w:hAnsi="Arial" w:cs="Arial"/>
              </w:rPr>
              <w:lastRenderedPageBreak/>
              <w:fldChar w:fldCharType="begin">
                <w:ffData>
                  <w:name w:val="Check1"/>
                  <w:enabled/>
                  <w:calcOnExit w:val="0"/>
                  <w:checkBox>
                    <w:sizeAuto/>
                    <w:default w:val="0"/>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D.   Work with the highest level of local clinic leadership for public and private providers in the community, including STD clinic settings, to establish policies related to clinical QI activities focused on HIV screening among syphilis and gonorrhea cases.</w:t>
            </w:r>
          </w:p>
          <w:p w14:paraId="296562FC" w14:textId="014AC2F5" w:rsidR="00AB56A4" w:rsidRPr="00C80C5F" w:rsidRDefault="00AB56A4" w:rsidP="00AB56A4">
            <w:pPr>
              <w:tabs>
                <w:tab w:val="left" w:pos="360"/>
              </w:tabs>
              <w:ind w:left="720" w:hanging="720"/>
              <w:rPr>
                <w:rFonts w:ascii="Arial" w:hAnsi="Arial" w:cs="Arial"/>
              </w:rPr>
            </w:pPr>
          </w:p>
        </w:tc>
        <w:tc>
          <w:tcPr>
            <w:tcW w:w="5040" w:type="dxa"/>
          </w:tcPr>
          <w:p w14:paraId="296562FD" w14:textId="77777777" w:rsidR="0051755A" w:rsidRPr="00C80C5F" w:rsidRDefault="0051755A" w:rsidP="0051755A">
            <w:pPr>
              <w:rPr>
                <w:rFonts w:ascii="Arial" w:hAnsi="Arial" w:cs="Arial"/>
              </w:rPr>
            </w:pPr>
            <w:r w:rsidRPr="00C80C5F">
              <w:rPr>
                <w:rFonts w:ascii="Arial" w:hAnsi="Arial" w:cs="Arial"/>
              </w:rPr>
              <w:t>Proportion of early syphilis cases with known HIV status (positive or tested negative within 30 days of STD diagnosis)*.</w:t>
            </w:r>
          </w:p>
          <w:p w14:paraId="296562FE" w14:textId="77777777" w:rsidR="0051755A" w:rsidRPr="00C80C5F" w:rsidRDefault="0051755A" w:rsidP="0051755A">
            <w:pPr>
              <w:rPr>
                <w:rFonts w:ascii="Arial" w:hAnsi="Arial" w:cs="Arial"/>
              </w:rPr>
            </w:pPr>
          </w:p>
          <w:p w14:paraId="148A4911" w14:textId="77777777" w:rsidR="0051755A" w:rsidRDefault="0051755A" w:rsidP="00AB56A4">
            <w:pPr>
              <w:rPr>
                <w:rFonts w:ascii="Arial" w:hAnsi="Arial" w:cs="Arial"/>
              </w:rPr>
            </w:pPr>
            <w:r w:rsidRPr="00C80C5F">
              <w:rPr>
                <w:rFonts w:ascii="Arial" w:hAnsi="Arial" w:cs="Arial"/>
              </w:rPr>
              <w:t>Proportion of GC cases with known HIV status (positive or tested negative within 30 days of STD diagnosis)*.</w:t>
            </w:r>
          </w:p>
          <w:p w14:paraId="29656300" w14:textId="7C6A4948" w:rsidR="00AB56A4" w:rsidRPr="00C80C5F" w:rsidRDefault="00AB56A4" w:rsidP="00AB56A4">
            <w:pPr>
              <w:rPr>
                <w:rFonts w:ascii="Arial" w:hAnsi="Arial" w:cs="Arial"/>
              </w:rPr>
            </w:pPr>
          </w:p>
        </w:tc>
        <w:tc>
          <w:tcPr>
            <w:tcW w:w="1800" w:type="dxa"/>
          </w:tcPr>
          <w:p w14:paraId="29656301" w14:textId="77777777" w:rsidR="0051755A" w:rsidRPr="00C80C5F" w:rsidRDefault="0051755A" w:rsidP="0051755A">
            <w:pPr>
              <w:rPr>
                <w:rFonts w:ascii="Arial" w:hAnsi="Arial" w:cs="Arial"/>
              </w:rPr>
            </w:pPr>
            <w:r w:rsidRPr="00C80C5F">
              <w:rPr>
                <w:rFonts w:ascii="Arial" w:hAnsi="Arial" w:cs="Arial"/>
              </w:rPr>
              <w:t>7/1/16 – 6/30/19</w:t>
            </w:r>
          </w:p>
          <w:p w14:paraId="29656302" w14:textId="77777777" w:rsidR="0051755A" w:rsidRPr="00C80C5F" w:rsidRDefault="0051755A" w:rsidP="0051755A">
            <w:pPr>
              <w:rPr>
                <w:rFonts w:ascii="Arial" w:hAnsi="Arial" w:cs="Arial"/>
              </w:rPr>
            </w:pPr>
          </w:p>
          <w:p w14:paraId="29656303" w14:textId="77777777" w:rsidR="0051755A" w:rsidRPr="00C80C5F" w:rsidRDefault="0051755A" w:rsidP="0051755A">
            <w:pPr>
              <w:rPr>
                <w:rFonts w:ascii="Arial" w:hAnsi="Arial" w:cs="Arial"/>
              </w:rPr>
            </w:pPr>
            <w:r w:rsidRPr="00C80C5F">
              <w:rPr>
                <w:rFonts w:ascii="Arial" w:hAnsi="Arial" w:cs="Arial"/>
              </w:rPr>
              <w:t>Report due annually by 7/31</w:t>
            </w:r>
          </w:p>
          <w:p w14:paraId="29656304" w14:textId="77777777" w:rsidR="0051755A" w:rsidRPr="00C80C5F" w:rsidRDefault="0051755A" w:rsidP="0051755A">
            <w:pPr>
              <w:rPr>
                <w:rFonts w:ascii="Arial" w:hAnsi="Arial" w:cs="Arial"/>
              </w:rPr>
            </w:pPr>
          </w:p>
        </w:tc>
      </w:tr>
      <w:tr w:rsidR="0051755A" w:rsidRPr="00C80C5F" w14:paraId="2965630E" w14:textId="77777777" w:rsidTr="000D5A3D">
        <w:trPr>
          <w:cantSplit/>
        </w:trPr>
        <w:tc>
          <w:tcPr>
            <w:tcW w:w="7308" w:type="dxa"/>
          </w:tcPr>
          <w:p w14:paraId="29656306" w14:textId="77777777" w:rsidR="0051755A" w:rsidRPr="00C80C5F" w:rsidRDefault="0051755A" w:rsidP="0051755A">
            <w:pPr>
              <w:tabs>
                <w:tab w:val="left" w:pos="360"/>
              </w:tabs>
              <w:ind w:left="720" w:hanging="720"/>
              <w:rPr>
                <w:rFonts w:ascii="Arial" w:hAnsi="Arial" w:cs="Arial"/>
              </w:rPr>
            </w:pPr>
            <w:r w:rsidRPr="00C80C5F">
              <w:rPr>
                <w:rFonts w:ascii="Arial" w:hAnsi="Arial" w:cs="Arial"/>
              </w:rPr>
              <w:fldChar w:fldCharType="begin">
                <w:ffData>
                  <w:name w:val="Check1"/>
                  <w:enabled/>
                  <w:calcOnExit w:val="0"/>
                  <w:checkBox>
                    <w:sizeAuto/>
                    <w:default w:val="0"/>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E.</w:t>
            </w:r>
            <w:r w:rsidRPr="00C80C5F">
              <w:rPr>
                <w:rFonts w:ascii="Arial" w:hAnsi="Arial" w:cs="Arial"/>
              </w:rPr>
              <w:tab/>
              <w:t>Establish protocols and implement provider feedback mechanisms for management of inadequate or delayed treatment.</w:t>
            </w:r>
          </w:p>
          <w:p w14:paraId="29656307" w14:textId="77777777" w:rsidR="0051755A" w:rsidRPr="00C80C5F" w:rsidRDefault="0051755A" w:rsidP="0051755A">
            <w:pPr>
              <w:tabs>
                <w:tab w:val="left" w:pos="451"/>
              </w:tabs>
              <w:ind w:left="360" w:hanging="360"/>
              <w:rPr>
                <w:rFonts w:ascii="Arial" w:hAnsi="Arial" w:cs="Arial"/>
              </w:rPr>
            </w:pPr>
          </w:p>
        </w:tc>
        <w:tc>
          <w:tcPr>
            <w:tcW w:w="5040" w:type="dxa"/>
          </w:tcPr>
          <w:p w14:paraId="29656308" w14:textId="77777777" w:rsidR="0051755A" w:rsidRPr="00C80C5F" w:rsidRDefault="0051755A" w:rsidP="0051755A">
            <w:pPr>
              <w:rPr>
                <w:rFonts w:ascii="Arial" w:hAnsi="Arial" w:cs="Arial"/>
              </w:rPr>
            </w:pPr>
            <w:r w:rsidRPr="00C80C5F">
              <w:rPr>
                <w:rFonts w:ascii="Arial" w:hAnsi="Arial" w:cs="Arial"/>
              </w:rPr>
              <w:t>Develop protocol to monitor provider treatment practices and for targeting interventions at low-performing providers.</w:t>
            </w:r>
          </w:p>
          <w:p w14:paraId="29656309" w14:textId="77777777" w:rsidR="0051755A" w:rsidRPr="00C80C5F" w:rsidRDefault="0051755A" w:rsidP="0051755A">
            <w:pPr>
              <w:rPr>
                <w:rFonts w:ascii="Arial" w:hAnsi="Arial" w:cs="Arial"/>
              </w:rPr>
            </w:pPr>
          </w:p>
          <w:p w14:paraId="2965630A" w14:textId="77777777" w:rsidR="0051755A" w:rsidRPr="00C80C5F" w:rsidRDefault="0051755A" w:rsidP="0051755A">
            <w:pPr>
              <w:rPr>
                <w:rFonts w:ascii="Arial" w:hAnsi="Arial" w:cs="Arial"/>
              </w:rPr>
            </w:pPr>
            <w:r w:rsidRPr="00C80C5F">
              <w:rPr>
                <w:rFonts w:ascii="Arial" w:hAnsi="Arial" w:cs="Arial"/>
              </w:rPr>
              <w:t>For GC and early syphilis, proportion with recommended treatment documented in CalREDIE, and proportion who received recommended treatment within 7 days and within 14 days of specimen collection*.</w:t>
            </w:r>
          </w:p>
          <w:p w14:paraId="2965630B" w14:textId="77777777" w:rsidR="0051755A" w:rsidRPr="00C80C5F" w:rsidRDefault="0051755A" w:rsidP="0051755A">
            <w:pPr>
              <w:rPr>
                <w:rFonts w:ascii="Arial" w:hAnsi="Arial" w:cs="Arial"/>
              </w:rPr>
            </w:pPr>
          </w:p>
        </w:tc>
        <w:tc>
          <w:tcPr>
            <w:tcW w:w="1800" w:type="dxa"/>
          </w:tcPr>
          <w:p w14:paraId="2965630C" w14:textId="77777777" w:rsidR="0051755A" w:rsidRPr="00C80C5F" w:rsidRDefault="0051755A" w:rsidP="0051755A">
            <w:pPr>
              <w:rPr>
                <w:rFonts w:ascii="Arial" w:hAnsi="Arial" w:cs="Arial"/>
              </w:rPr>
            </w:pPr>
            <w:r w:rsidRPr="00C80C5F">
              <w:rPr>
                <w:rFonts w:ascii="Arial" w:hAnsi="Arial" w:cs="Arial"/>
              </w:rPr>
              <w:t>7/1/16 – 6/30/19</w:t>
            </w:r>
          </w:p>
          <w:p w14:paraId="2965630D" w14:textId="77777777" w:rsidR="0051755A" w:rsidRPr="00C80C5F" w:rsidRDefault="0051755A" w:rsidP="0051755A">
            <w:pPr>
              <w:rPr>
                <w:rFonts w:ascii="Arial" w:hAnsi="Arial" w:cs="Arial"/>
              </w:rPr>
            </w:pPr>
          </w:p>
        </w:tc>
      </w:tr>
      <w:tr w:rsidR="0051755A" w:rsidRPr="00C80C5F" w14:paraId="29656319" w14:textId="77777777" w:rsidTr="000D5A3D">
        <w:trPr>
          <w:cantSplit/>
          <w:trHeight w:val="836"/>
        </w:trPr>
        <w:tc>
          <w:tcPr>
            <w:tcW w:w="7308" w:type="dxa"/>
          </w:tcPr>
          <w:p w14:paraId="2965630F" w14:textId="77777777" w:rsidR="0051755A" w:rsidRPr="00C80C5F" w:rsidRDefault="0051755A" w:rsidP="0051755A">
            <w:pPr>
              <w:tabs>
                <w:tab w:val="left" w:pos="360"/>
              </w:tabs>
              <w:ind w:left="720" w:hanging="720"/>
              <w:rPr>
                <w:rFonts w:ascii="Arial" w:hAnsi="Arial" w:cs="Arial"/>
              </w:rPr>
            </w:pPr>
            <w:r w:rsidRPr="00C80C5F">
              <w:rPr>
                <w:rFonts w:ascii="Arial" w:hAnsi="Arial" w:cs="Arial"/>
              </w:rPr>
              <w:fldChar w:fldCharType="begin">
                <w:ffData>
                  <w:name w:val=""/>
                  <w:enabled/>
                  <w:calcOnExit w:val="0"/>
                  <w:checkBox>
                    <w:sizeAuto/>
                    <w:default w:val="0"/>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F.</w:t>
            </w:r>
            <w:r w:rsidRPr="00C80C5F">
              <w:rPr>
                <w:rFonts w:ascii="Arial" w:hAnsi="Arial" w:cs="Arial"/>
              </w:rPr>
              <w:tab/>
              <w:t>Implement public health detailing programs targeted to providers in high volume clinics or serving high morbidity areas (e.g., family planning settings, HIV care providers, Federally Qualified Health Centers, school-based health centers, obstetrics/gynecology offices, pediatric offices, family practice and primary care, and prenatal care providers).  Programs may include training, dissemination of resources, and technical assistance.</w:t>
            </w:r>
            <w:r w:rsidRPr="00C80C5F">
              <w:rPr>
                <w:rFonts w:ascii="Arial" w:hAnsi="Arial" w:cs="Arial"/>
                <w:vertAlign w:val="superscript"/>
              </w:rPr>
              <w:t>1</w:t>
            </w:r>
            <w:r w:rsidRPr="00C80C5F">
              <w:rPr>
                <w:rFonts w:ascii="Arial" w:hAnsi="Arial" w:cs="Arial"/>
              </w:rPr>
              <w:t xml:space="preserve">  </w:t>
            </w:r>
          </w:p>
          <w:p w14:paraId="29656310" w14:textId="77777777" w:rsidR="0051755A" w:rsidRPr="00C80C5F" w:rsidRDefault="0051755A" w:rsidP="0051755A">
            <w:pPr>
              <w:tabs>
                <w:tab w:val="left" w:pos="360"/>
              </w:tabs>
              <w:ind w:left="720" w:hanging="720"/>
              <w:rPr>
                <w:rFonts w:ascii="Arial" w:hAnsi="Arial" w:cs="Arial"/>
              </w:rPr>
            </w:pPr>
          </w:p>
        </w:tc>
        <w:tc>
          <w:tcPr>
            <w:tcW w:w="5040" w:type="dxa"/>
          </w:tcPr>
          <w:p w14:paraId="29656312" w14:textId="6D82DB23" w:rsidR="0051755A" w:rsidRDefault="0051755A" w:rsidP="0051755A">
            <w:pPr>
              <w:rPr>
                <w:rFonts w:ascii="Arial" w:hAnsi="Arial" w:cs="Arial"/>
              </w:rPr>
            </w:pPr>
            <w:r w:rsidRPr="00C80C5F">
              <w:rPr>
                <w:rFonts w:ascii="Arial" w:hAnsi="Arial" w:cs="Arial"/>
              </w:rPr>
              <w:t>Description of activities will be included in the End-of-Year report.</w:t>
            </w:r>
          </w:p>
          <w:p w14:paraId="501DC18E" w14:textId="77777777" w:rsidR="00AB56A4" w:rsidRPr="00C80C5F" w:rsidRDefault="00AB56A4" w:rsidP="0051755A">
            <w:pPr>
              <w:rPr>
                <w:rFonts w:ascii="Arial" w:hAnsi="Arial" w:cs="Arial"/>
              </w:rPr>
            </w:pPr>
          </w:p>
          <w:p w14:paraId="29656313" w14:textId="32867D51" w:rsidR="0051755A" w:rsidRPr="00C80C5F" w:rsidRDefault="0051755A" w:rsidP="0051755A">
            <w:pPr>
              <w:rPr>
                <w:rFonts w:ascii="Arial" w:hAnsi="Arial" w:cs="Arial"/>
              </w:rPr>
            </w:pPr>
            <w:r w:rsidRPr="00C80C5F">
              <w:rPr>
                <w:rFonts w:ascii="Arial" w:hAnsi="Arial" w:cs="Arial"/>
              </w:rPr>
              <w:t>Measures include total number of provider visits/trainings, number and types of providers visited/trained, and number and types of resources disseminated.</w:t>
            </w:r>
          </w:p>
          <w:p w14:paraId="29656314" w14:textId="77777777" w:rsidR="0051755A" w:rsidRPr="00C80C5F" w:rsidRDefault="0051755A" w:rsidP="0051755A">
            <w:pPr>
              <w:rPr>
                <w:rFonts w:ascii="Arial" w:hAnsi="Arial" w:cs="Arial"/>
              </w:rPr>
            </w:pPr>
          </w:p>
          <w:p w14:paraId="29656315" w14:textId="77777777" w:rsidR="0051755A" w:rsidRPr="00C80C5F" w:rsidRDefault="0051755A" w:rsidP="0051755A">
            <w:pPr>
              <w:rPr>
                <w:rFonts w:ascii="Arial" w:hAnsi="Arial" w:cs="Arial"/>
              </w:rPr>
            </w:pPr>
          </w:p>
        </w:tc>
        <w:tc>
          <w:tcPr>
            <w:tcW w:w="1800" w:type="dxa"/>
          </w:tcPr>
          <w:p w14:paraId="29656316" w14:textId="77777777" w:rsidR="0051755A" w:rsidRPr="00C80C5F" w:rsidRDefault="0051755A" w:rsidP="0051755A">
            <w:pPr>
              <w:rPr>
                <w:rFonts w:ascii="Arial" w:hAnsi="Arial" w:cs="Arial"/>
              </w:rPr>
            </w:pPr>
            <w:r w:rsidRPr="00C80C5F">
              <w:rPr>
                <w:rFonts w:ascii="Arial" w:hAnsi="Arial" w:cs="Arial"/>
              </w:rPr>
              <w:t>7/1/16 – 6/30/19</w:t>
            </w:r>
          </w:p>
          <w:p w14:paraId="29656317" w14:textId="77777777" w:rsidR="0051755A" w:rsidRPr="00C80C5F" w:rsidRDefault="0051755A" w:rsidP="0051755A">
            <w:pPr>
              <w:rPr>
                <w:rFonts w:ascii="Arial" w:hAnsi="Arial" w:cs="Arial"/>
              </w:rPr>
            </w:pPr>
          </w:p>
          <w:p w14:paraId="29656318" w14:textId="77777777" w:rsidR="0051755A" w:rsidRPr="00C80C5F" w:rsidRDefault="0051755A" w:rsidP="0051755A">
            <w:pPr>
              <w:rPr>
                <w:rFonts w:ascii="Arial" w:hAnsi="Arial" w:cs="Arial"/>
              </w:rPr>
            </w:pPr>
            <w:r w:rsidRPr="00C80C5F">
              <w:rPr>
                <w:rFonts w:ascii="Arial" w:hAnsi="Arial" w:cs="Arial"/>
              </w:rPr>
              <w:t>Report due annually by 7/31</w:t>
            </w:r>
          </w:p>
        </w:tc>
      </w:tr>
      <w:tr w:rsidR="0051755A" w:rsidRPr="00C80C5F" w14:paraId="29656328" w14:textId="77777777" w:rsidTr="000D5A3D">
        <w:trPr>
          <w:cantSplit/>
          <w:trHeight w:val="1979"/>
        </w:trPr>
        <w:tc>
          <w:tcPr>
            <w:tcW w:w="7308" w:type="dxa"/>
          </w:tcPr>
          <w:p w14:paraId="2965631A" w14:textId="77777777" w:rsidR="0051755A" w:rsidRPr="00C80C5F" w:rsidRDefault="0051755A" w:rsidP="0051755A">
            <w:pPr>
              <w:tabs>
                <w:tab w:val="left" w:pos="360"/>
              </w:tabs>
              <w:ind w:left="720" w:hanging="720"/>
              <w:rPr>
                <w:rFonts w:ascii="Arial" w:hAnsi="Arial" w:cs="Arial"/>
              </w:rPr>
            </w:pPr>
            <w:r w:rsidRPr="00C80C5F">
              <w:rPr>
                <w:rFonts w:ascii="Arial" w:hAnsi="Arial" w:cs="Arial"/>
              </w:rPr>
              <w:lastRenderedPageBreak/>
              <w:fldChar w:fldCharType="begin">
                <w:ffData>
                  <w:name w:val=""/>
                  <w:enabled w:val="0"/>
                  <w:calcOnExit w:val="0"/>
                  <w:checkBox>
                    <w:sizeAuto/>
                    <w:default w:val="0"/>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G.</w:t>
            </w:r>
            <w:r w:rsidRPr="00C80C5F">
              <w:rPr>
                <w:rFonts w:ascii="Arial" w:hAnsi="Arial" w:cs="Arial"/>
              </w:rPr>
              <w:tab/>
              <w:t>Monitor quality of local health department STD clinical services including screening rates, treatment, HIV testing of STD cases, partner referral/treatment, epidemiologic treatment of Disease Intervention Specialist (DIS)-referred contacts, and repeat testing rates.  (Required activity for local health jurisdictions with health department based STD clinical services.)</w:t>
            </w:r>
          </w:p>
          <w:p w14:paraId="2965631B" w14:textId="77777777" w:rsidR="0051755A" w:rsidRPr="00C80C5F" w:rsidRDefault="0051755A" w:rsidP="0051755A">
            <w:pPr>
              <w:tabs>
                <w:tab w:val="left" w:pos="360"/>
              </w:tabs>
              <w:ind w:left="720" w:hanging="720"/>
              <w:rPr>
                <w:rFonts w:ascii="Arial" w:hAnsi="Arial" w:cs="Arial"/>
              </w:rPr>
            </w:pPr>
          </w:p>
          <w:p w14:paraId="2965631C" w14:textId="77777777" w:rsidR="0051755A" w:rsidRPr="00C80C5F" w:rsidRDefault="0051755A" w:rsidP="0051755A">
            <w:pPr>
              <w:tabs>
                <w:tab w:val="left" w:pos="451"/>
              </w:tabs>
              <w:ind w:left="360" w:hanging="360"/>
              <w:rPr>
                <w:rFonts w:ascii="Arial" w:hAnsi="Arial" w:cs="Arial"/>
              </w:rPr>
            </w:pPr>
          </w:p>
        </w:tc>
        <w:tc>
          <w:tcPr>
            <w:tcW w:w="5040" w:type="dxa"/>
          </w:tcPr>
          <w:p w14:paraId="2965631D" w14:textId="77777777" w:rsidR="0051755A" w:rsidRPr="00C80C5F" w:rsidRDefault="0051755A" w:rsidP="0051755A">
            <w:pPr>
              <w:rPr>
                <w:rFonts w:ascii="Arial" w:hAnsi="Arial" w:cs="Arial"/>
              </w:rPr>
            </w:pPr>
            <w:r w:rsidRPr="00C80C5F">
              <w:rPr>
                <w:rFonts w:ascii="Arial" w:hAnsi="Arial" w:cs="Arial"/>
              </w:rPr>
              <w:t xml:space="preserve">Description of activities will be included in the End-of-Year report. </w:t>
            </w:r>
          </w:p>
          <w:p w14:paraId="2965631E" w14:textId="77777777" w:rsidR="0051755A" w:rsidRPr="00C80C5F" w:rsidRDefault="0051755A" w:rsidP="0051755A">
            <w:pPr>
              <w:rPr>
                <w:rFonts w:ascii="Arial" w:hAnsi="Arial" w:cs="Arial"/>
              </w:rPr>
            </w:pPr>
          </w:p>
          <w:p w14:paraId="2965631F" w14:textId="77777777" w:rsidR="0051755A" w:rsidRPr="00C80C5F" w:rsidRDefault="0051755A" w:rsidP="0051755A">
            <w:pPr>
              <w:rPr>
                <w:rFonts w:ascii="Arial" w:hAnsi="Arial" w:cs="Arial"/>
              </w:rPr>
            </w:pPr>
            <w:r w:rsidRPr="00C80C5F">
              <w:rPr>
                <w:rFonts w:ascii="Arial" w:hAnsi="Arial" w:cs="Arial"/>
              </w:rPr>
              <w:t>Percent of patients diagnosed with GC and early syphilis in STD clinics who were tested for HIV within 30 days prior to or after STD diagnosis*.</w:t>
            </w:r>
          </w:p>
          <w:p w14:paraId="29656320" w14:textId="77777777" w:rsidR="0051755A" w:rsidRPr="00C80C5F" w:rsidRDefault="0051755A" w:rsidP="0051755A">
            <w:pPr>
              <w:rPr>
                <w:rFonts w:ascii="Arial" w:hAnsi="Arial" w:cs="Arial"/>
              </w:rPr>
            </w:pPr>
          </w:p>
          <w:p w14:paraId="29656321" w14:textId="77777777" w:rsidR="0051755A" w:rsidRPr="00C80C5F" w:rsidRDefault="0051755A" w:rsidP="0051755A">
            <w:pPr>
              <w:rPr>
                <w:rFonts w:ascii="Arial" w:hAnsi="Arial" w:cs="Arial"/>
              </w:rPr>
            </w:pPr>
            <w:r w:rsidRPr="00C80C5F">
              <w:rPr>
                <w:rFonts w:ascii="Arial" w:hAnsi="Arial" w:cs="Arial"/>
              </w:rPr>
              <w:t>Percent of those tested (above) who are newly-diagnosed as HIV-infected*.</w:t>
            </w:r>
          </w:p>
          <w:p w14:paraId="29656322" w14:textId="77777777" w:rsidR="0051755A" w:rsidRPr="00C80C5F" w:rsidRDefault="0051755A" w:rsidP="0051755A">
            <w:pPr>
              <w:rPr>
                <w:rFonts w:ascii="Arial" w:hAnsi="Arial" w:cs="Arial"/>
              </w:rPr>
            </w:pPr>
          </w:p>
          <w:p w14:paraId="29656323" w14:textId="77777777" w:rsidR="0051755A" w:rsidRPr="00C80C5F" w:rsidRDefault="0051755A" w:rsidP="0051755A">
            <w:pPr>
              <w:rPr>
                <w:rFonts w:ascii="Arial" w:hAnsi="Arial" w:cs="Arial"/>
              </w:rPr>
            </w:pPr>
            <w:r w:rsidRPr="00C80C5F">
              <w:rPr>
                <w:rFonts w:ascii="Arial" w:hAnsi="Arial" w:cs="Arial"/>
              </w:rPr>
              <w:t>Proportion of GC cases that are retested in 3 months.</w:t>
            </w:r>
          </w:p>
          <w:p w14:paraId="29656324" w14:textId="77777777" w:rsidR="0051755A" w:rsidRPr="00C80C5F" w:rsidRDefault="0051755A" w:rsidP="0051755A">
            <w:pPr>
              <w:rPr>
                <w:rFonts w:ascii="Arial" w:hAnsi="Arial" w:cs="Arial"/>
              </w:rPr>
            </w:pPr>
          </w:p>
        </w:tc>
        <w:tc>
          <w:tcPr>
            <w:tcW w:w="1800" w:type="dxa"/>
          </w:tcPr>
          <w:p w14:paraId="29656325" w14:textId="77777777" w:rsidR="0051755A" w:rsidRPr="00C80C5F" w:rsidRDefault="0051755A" w:rsidP="0051755A">
            <w:pPr>
              <w:rPr>
                <w:rFonts w:ascii="Arial" w:hAnsi="Arial" w:cs="Arial"/>
              </w:rPr>
            </w:pPr>
            <w:r w:rsidRPr="00C80C5F">
              <w:rPr>
                <w:rFonts w:ascii="Arial" w:hAnsi="Arial" w:cs="Arial"/>
              </w:rPr>
              <w:t>7/1/16 – 6/30/19</w:t>
            </w:r>
          </w:p>
          <w:p w14:paraId="29656326" w14:textId="77777777" w:rsidR="0051755A" w:rsidRPr="00C80C5F" w:rsidRDefault="0051755A" w:rsidP="0051755A">
            <w:pPr>
              <w:rPr>
                <w:rFonts w:ascii="Arial" w:hAnsi="Arial" w:cs="Arial"/>
              </w:rPr>
            </w:pPr>
          </w:p>
          <w:p w14:paraId="29656327" w14:textId="77777777" w:rsidR="0051755A" w:rsidRPr="00C80C5F" w:rsidRDefault="0051755A" w:rsidP="0051755A">
            <w:pPr>
              <w:rPr>
                <w:rFonts w:ascii="Arial" w:hAnsi="Arial" w:cs="Arial"/>
              </w:rPr>
            </w:pPr>
            <w:r w:rsidRPr="00C80C5F">
              <w:rPr>
                <w:rFonts w:ascii="Arial" w:hAnsi="Arial" w:cs="Arial"/>
              </w:rPr>
              <w:t>Report due annually by 7/31</w:t>
            </w:r>
          </w:p>
        </w:tc>
      </w:tr>
      <w:tr w:rsidR="0051755A" w:rsidRPr="00C80C5F" w14:paraId="29656333" w14:textId="77777777" w:rsidTr="000D5A3D">
        <w:trPr>
          <w:cantSplit/>
          <w:trHeight w:val="60"/>
        </w:trPr>
        <w:tc>
          <w:tcPr>
            <w:tcW w:w="7308" w:type="dxa"/>
          </w:tcPr>
          <w:p w14:paraId="29656329" w14:textId="77777777" w:rsidR="0051755A" w:rsidRPr="00C80C5F" w:rsidRDefault="0051755A" w:rsidP="0051755A">
            <w:pPr>
              <w:tabs>
                <w:tab w:val="left" w:pos="360"/>
              </w:tabs>
              <w:ind w:left="720" w:hanging="720"/>
              <w:rPr>
                <w:rFonts w:ascii="Arial" w:hAnsi="Arial" w:cs="Arial"/>
              </w:rPr>
            </w:pPr>
            <w:r w:rsidRPr="00C80C5F">
              <w:rPr>
                <w:rFonts w:ascii="Arial" w:hAnsi="Arial" w:cs="Arial"/>
              </w:rPr>
              <w:fldChar w:fldCharType="begin">
                <w:ffData>
                  <w:name w:val=""/>
                  <w:enabled/>
                  <w:calcOnExit w:val="0"/>
                  <w:checkBox>
                    <w:sizeAuto/>
                    <w:default w:val="0"/>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H.</w:t>
            </w:r>
            <w:r w:rsidRPr="00C80C5F">
              <w:rPr>
                <w:rFonts w:ascii="Arial" w:hAnsi="Arial" w:cs="Arial"/>
              </w:rPr>
              <w:tab/>
              <w:t>Monitor quality of local health department STD clinical services, including linkage to HIV care for newly identified patients with HIV and re-engagement in HIV care for those out of care.</w:t>
            </w:r>
          </w:p>
          <w:p w14:paraId="2965632A" w14:textId="77777777" w:rsidR="0051755A" w:rsidRPr="00C80C5F" w:rsidRDefault="0051755A" w:rsidP="0051755A">
            <w:pPr>
              <w:tabs>
                <w:tab w:val="left" w:pos="451"/>
              </w:tabs>
              <w:ind w:left="360" w:hanging="360"/>
              <w:rPr>
                <w:rFonts w:ascii="Arial" w:hAnsi="Arial" w:cs="Arial"/>
              </w:rPr>
            </w:pPr>
          </w:p>
        </w:tc>
        <w:tc>
          <w:tcPr>
            <w:tcW w:w="5040" w:type="dxa"/>
          </w:tcPr>
          <w:p w14:paraId="2965632B" w14:textId="77777777" w:rsidR="0051755A" w:rsidRPr="00C80C5F" w:rsidRDefault="0051755A" w:rsidP="0051755A">
            <w:pPr>
              <w:rPr>
                <w:rFonts w:ascii="Arial" w:hAnsi="Arial" w:cs="Arial"/>
              </w:rPr>
            </w:pPr>
            <w:r w:rsidRPr="00C80C5F">
              <w:rPr>
                <w:rFonts w:ascii="Arial" w:hAnsi="Arial" w:cs="Arial"/>
              </w:rPr>
              <w:t xml:space="preserve">Description of activities will be included in the End-of-Year report. </w:t>
            </w:r>
          </w:p>
          <w:p w14:paraId="2965632C" w14:textId="77777777" w:rsidR="0051755A" w:rsidRPr="00C80C5F" w:rsidRDefault="0051755A" w:rsidP="0051755A">
            <w:pPr>
              <w:rPr>
                <w:rFonts w:ascii="Arial" w:hAnsi="Arial" w:cs="Arial"/>
              </w:rPr>
            </w:pPr>
          </w:p>
          <w:p w14:paraId="2965632D" w14:textId="77777777" w:rsidR="0051755A" w:rsidRPr="00C80C5F" w:rsidRDefault="0051755A" w:rsidP="0051755A">
            <w:pPr>
              <w:rPr>
                <w:rFonts w:ascii="Arial" w:hAnsi="Arial" w:cs="Arial"/>
              </w:rPr>
            </w:pPr>
            <w:r w:rsidRPr="00C80C5F">
              <w:rPr>
                <w:rFonts w:ascii="Arial" w:hAnsi="Arial" w:cs="Arial"/>
              </w:rPr>
              <w:t>Percent of those newly diagnosed (above) who are linked to HIV care within 90 days of the date of HIV test*.</w:t>
            </w:r>
          </w:p>
          <w:p w14:paraId="2965632E" w14:textId="77777777" w:rsidR="0051755A" w:rsidRPr="00C80C5F" w:rsidRDefault="0051755A" w:rsidP="0051755A">
            <w:pPr>
              <w:rPr>
                <w:rFonts w:ascii="Arial" w:hAnsi="Arial" w:cs="Arial"/>
              </w:rPr>
            </w:pPr>
          </w:p>
        </w:tc>
        <w:tc>
          <w:tcPr>
            <w:tcW w:w="1800" w:type="dxa"/>
          </w:tcPr>
          <w:p w14:paraId="2965632F" w14:textId="77777777" w:rsidR="0051755A" w:rsidRPr="00C80C5F" w:rsidRDefault="0051755A" w:rsidP="0051755A">
            <w:pPr>
              <w:rPr>
                <w:rFonts w:ascii="Arial" w:hAnsi="Arial" w:cs="Arial"/>
              </w:rPr>
            </w:pPr>
            <w:r w:rsidRPr="00C80C5F">
              <w:rPr>
                <w:rFonts w:ascii="Arial" w:hAnsi="Arial" w:cs="Arial"/>
              </w:rPr>
              <w:t>7/1/16 – 6/30/19</w:t>
            </w:r>
          </w:p>
          <w:p w14:paraId="29656330" w14:textId="77777777" w:rsidR="0051755A" w:rsidRPr="00C80C5F" w:rsidRDefault="0051755A" w:rsidP="0051755A">
            <w:pPr>
              <w:rPr>
                <w:rFonts w:ascii="Arial" w:hAnsi="Arial" w:cs="Arial"/>
              </w:rPr>
            </w:pPr>
          </w:p>
          <w:p w14:paraId="29656331" w14:textId="77777777" w:rsidR="0051755A" w:rsidRPr="00C80C5F" w:rsidRDefault="0051755A" w:rsidP="0051755A">
            <w:pPr>
              <w:rPr>
                <w:rFonts w:ascii="Arial" w:hAnsi="Arial" w:cs="Arial"/>
              </w:rPr>
            </w:pPr>
            <w:r w:rsidRPr="00C80C5F">
              <w:rPr>
                <w:rFonts w:ascii="Arial" w:hAnsi="Arial" w:cs="Arial"/>
              </w:rPr>
              <w:t>Report due annually by 7/31</w:t>
            </w:r>
          </w:p>
          <w:p w14:paraId="29656332" w14:textId="77777777" w:rsidR="0051755A" w:rsidRPr="00C80C5F" w:rsidRDefault="0051755A" w:rsidP="0051755A">
            <w:pPr>
              <w:rPr>
                <w:rFonts w:ascii="Arial" w:hAnsi="Arial" w:cs="Arial"/>
              </w:rPr>
            </w:pPr>
          </w:p>
        </w:tc>
      </w:tr>
      <w:tr w:rsidR="0051755A" w:rsidRPr="00C80C5F" w14:paraId="2965633A" w14:textId="77777777" w:rsidTr="000D5A3D">
        <w:trPr>
          <w:cantSplit/>
          <w:trHeight w:val="1079"/>
        </w:trPr>
        <w:tc>
          <w:tcPr>
            <w:tcW w:w="7308" w:type="dxa"/>
          </w:tcPr>
          <w:p w14:paraId="29656334" w14:textId="77777777" w:rsidR="0051755A" w:rsidRPr="00C80C5F" w:rsidRDefault="0051755A" w:rsidP="0051755A">
            <w:pPr>
              <w:tabs>
                <w:tab w:val="left" w:pos="360"/>
              </w:tabs>
              <w:ind w:left="720" w:hanging="720"/>
              <w:rPr>
                <w:rFonts w:ascii="Arial" w:hAnsi="Arial" w:cs="Arial"/>
              </w:rPr>
            </w:pPr>
            <w:r w:rsidRPr="00C80C5F">
              <w:rPr>
                <w:rFonts w:ascii="Arial" w:hAnsi="Arial" w:cs="Arial"/>
              </w:rPr>
              <w:fldChar w:fldCharType="begin">
                <w:ffData>
                  <w:name w:val="Check1"/>
                  <w:enabled/>
                  <w:calcOnExit w:val="0"/>
                  <w:checkBox>
                    <w:sizeAuto/>
                    <w:default w:val="0"/>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I.</w:t>
            </w:r>
            <w:r w:rsidRPr="00C80C5F">
              <w:rPr>
                <w:rFonts w:ascii="Arial" w:hAnsi="Arial" w:cs="Arial"/>
              </w:rPr>
              <w:tab/>
              <w:t>Assess availability of and promote or provide patient-delivered partner therapy (PDPT) for patients diagnosed with CT/GC.</w:t>
            </w:r>
          </w:p>
        </w:tc>
        <w:tc>
          <w:tcPr>
            <w:tcW w:w="5040" w:type="dxa"/>
          </w:tcPr>
          <w:p w14:paraId="29656335" w14:textId="77777777" w:rsidR="0051755A" w:rsidRPr="00C80C5F" w:rsidRDefault="0051755A" w:rsidP="0051755A">
            <w:pPr>
              <w:rPr>
                <w:rFonts w:ascii="Arial" w:hAnsi="Arial" w:cs="Arial"/>
              </w:rPr>
            </w:pPr>
            <w:r w:rsidRPr="00C80C5F">
              <w:rPr>
                <w:rFonts w:ascii="Arial" w:hAnsi="Arial" w:cs="Arial"/>
              </w:rPr>
              <w:t>Description of activities will be included in the End-of-Year report.</w:t>
            </w:r>
          </w:p>
        </w:tc>
        <w:tc>
          <w:tcPr>
            <w:tcW w:w="1800" w:type="dxa"/>
          </w:tcPr>
          <w:p w14:paraId="29656336" w14:textId="77777777" w:rsidR="0051755A" w:rsidRPr="00C80C5F" w:rsidRDefault="0051755A" w:rsidP="0051755A">
            <w:pPr>
              <w:rPr>
                <w:rFonts w:ascii="Arial" w:hAnsi="Arial" w:cs="Arial"/>
              </w:rPr>
            </w:pPr>
            <w:r w:rsidRPr="00C80C5F">
              <w:rPr>
                <w:rFonts w:ascii="Arial" w:hAnsi="Arial" w:cs="Arial"/>
              </w:rPr>
              <w:t>7/1/16 – 6/30/19</w:t>
            </w:r>
          </w:p>
          <w:p w14:paraId="29656337" w14:textId="77777777" w:rsidR="0051755A" w:rsidRPr="00C80C5F" w:rsidRDefault="0051755A" w:rsidP="0051755A">
            <w:pPr>
              <w:rPr>
                <w:rFonts w:ascii="Arial" w:hAnsi="Arial" w:cs="Arial"/>
              </w:rPr>
            </w:pPr>
          </w:p>
          <w:p w14:paraId="29656338" w14:textId="77777777" w:rsidR="0051755A" w:rsidRPr="00C80C5F" w:rsidRDefault="0051755A" w:rsidP="0051755A">
            <w:pPr>
              <w:rPr>
                <w:rFonts w:ascii="Arial" w:hAnsi="Arial" w:cs="Arial"/>
              </w:rPr>
            </w:pPr>
            <w:r w:rsidRPr="00C80C5F">
              <w:rPr>
                <w:rFonts w:ascii="Arial" w:hAnsi="Arial" w:cs="Arial"/>
              </w:rPr>
              <w:t>Report due annually by 7/31</w:t>
            </w:r>
          </w:p>
          <w:p w14:paraId="29656339" w14:textId="77777777" w:rsidR="0051755A" w:rsidRPr="00C80C5F" w:rsidRDefault="0051755A" w:rsidP="0051755A">
            <w:pPr>
              <w:rPr>
                <w:rFonts w:ascii="Arial" w:hAnsi="Arial" w:cs="Arial"/>
              </w:rPr>
            </w:pPr>
          </w:p>
        </w:tc>
      </w:tr>
      <w:tr w:rsidR="0051755A" w:rsidRPr="00C80C5F" w14:paraId="29656341" w14:textId="77777777" w:rsidTr="000D5A3D">
        <w:trPr>
          <w:cantSplit/>
          <w:trHeight w:val="1079"/>
        </w:trPr>
        <w:tc>
          <w:tcPr>
            <w:tcW w:w="7308" w:type="dxa"/>
          </w:tcPr>
          <w:p w14:paraId="2965633B" w14:textId="77777777" w:rsidR="0051755A" w:rsidRPr="00C80C5F" w:rsidRDefault="0051755A" w:rsidP="0051755A">
            <w:pPr>
              <w:tabs>
                <w:tab w:val="left" w:pos="360"/>
              </w:tabs>
              <w:ind w:left="1440" w:hanging="1440"/>
              <w:rPr>
                <w:rFonts w:ascii="Arial" w:hAnsi="Arial" w:cs="Arial"/>
              </w:rPr>
            </w:pPr>
            <w:r w:rsidRPr="00C80C5F">
              <w:rPr>
                <w:rFonts w:ascii="Arial" w:hAnsi="Arial" w:cs="Arial"/>
                <w:b/>
              </w:rPr>
              <w:lastRenderedPageBreak/>
              <w:t>Optional:</w:t>
            </w:r>
            <w:r w:rsidRPr="00C80C5F">
              <w:rPr>
                <w:rFonts w:ascii="Arial" w:hAnsi="Arial" w:cs="Arial"/>
                <w:b/>
              </w:rPr>
              <w:tab/>
              <w:t>Place a checkmark in the box only if Grantee plans to subcontract.</w:t>
            </w:r>
          </w:p>
          <w:p w14:paraId="2965633C" w14:textId="77777777" w:rsidR="0051755A" w:rsidRPr="00C80C5F" w:rsidRDefault="0051755A" w:rsidP="0051755A">
            <w:pPr>
              <w:tabs>
                <w:tab w:val="left" w:pos="360"/>
              </w:tabs>
              <w:ind w:left="720" w:hanging="720"/>
              <w:rPr>
                <w:rFonts w:ascii="Arial" w:hAnsi="Arial" w:cs="Arial"/>
              </w:rPr>
            </w:pPr>
            <w:r w:rsidRPr="00C80C5F">
              <w:rPr>
                <w:rFonts w:ascii="Arial" w:hAnsi="Arial" w:cs="Arial"/>
              </w:rPr>
              <w:fldChar w:fldCharType="begin">
                <w:ffData>
                  <w:name w:val="Check1"/>
                  <w:enabled/>
                  <w:calcOnExit w:val="0"/>
                  <w:checkBox>
                    <w:sizeAuto/>
                    <w:default w:val="0"/>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J.</w:t>
            </w:r>
            <w:r w:rsidRPr="00C80C5F">
              <w:rPr>
                <w:rFonts w:ascii="Arial" w:hAnsi="Arial" w:cs="Arial"/>
              </w:rPr>
              <w:tab/>
              <w:t>Subcontract with community-based or other organizations to ensure success of core STD program functions (check box if conducting this activity).</w:t>
            </w:r>
            <w:r w:rsidRPr="00C80C5F">
              <w:rPr>
                <w:rFonts w:ascii="Arial" w:hAnsi="Arial" w:cs="Arial"/>
                <w:vertAlign w:val="superscript"/>
              </w:rPr>
              <w:t>1</w:t>
            </w:r>
          </w:p>
          <w:p w14:paraId="2965633D" w14:textId="77777777" w:rsidR="0051755A" w:rsidRPr="00C80C5F" w:rsidRDefault="0051755A" w:rsidP="0051755A">
            <w:pPr>
              <w:tabs>
                <w:tab w:val="left" w:pos="360"/>
              </w:tabs>
              <w:ind w:left="720" w:hanging="720"/>
              <w:rPr>
                <w:rFonts w:ascii="Arial" w:hAnsi="Arial" w:cs="Arial"/>
              </w:rPr>
            </w:pPr>
          </w:p>
        </w:tc>
        <w:tc>
          <w:tcPr>
            <w:tcW w:w="5040" w:type="dxa"/>
          </w:tcPr>
          <w:p w14:paraId="2965633E" w14:textId="77777777" w:rsidR="0051755A" w:rsidRPr="00C80C5F" w:rsidRDefault="0051755A" w:rsidP="0051755A">
            <w:pPr>
              <w:rPr>
                <w:rFonts w:ascii="Arial" w:hAnsi="Arial" w:cs="Arial"/>
              </w:rPr>
            </w:pPr>
            <w:r w:rsidRPr="00C80C5F">
              <w:rPr>
                <w:rFonts w:ascii="Arial" w:hAnsi="Arial" w:cs="Arial"/>
              </w:rPr>
              <w:t>Subcontract with community or other organizations, if needed.</w:t>
            </w:r>
          </w:p>
        </w:tc>
        <w:tc>
          <w:tcPr>
            <w:tcW w:w="1800" w:type="dxa"/>
          </w:tcPr>
          <w:p w14:paraId="2965633F" w14:textId="77777777" w:rsidR="0051755A" w:rsidRPr="00C80C5F" w:rsidRDefault="0051755A" w:rsidP="0051755A">
            <w:pPr>
              <w:rPr>
                <w:rFonts w:ascii="Arial" w:hAnsi="Arial" w:cs="Arial"/>
              </w:rPr>
            </w:pPr>
            <w:r w:rsidRPr="00C80C5F">
              <w:rPr>
                <w:rFonts w:ascii="Arial" w:hAnsi="Arial" w:cs="Arial"/>
              </w:rPr>
              <w:t>7/1/16 – 6/30/19</w:t>
            </w:r>
          </w:p>
          <w:p w14:paraId="29656340" w14:textId="77777777" w:rsidR="0051755A" w:rsidRPr="00C80C5F" w:rsidRDefault="0051755A" w:rsidP="0051755A">
            <w:pPr>
              <w:rPr>
                <w:rFonts w:ascii="Arial" w:hAnsi="Arial" w:cs="Arial"/>
              </w:rPr>
            </w:pPr>
          </w:p>
        </w:tc>
      </w:tr>
    </w:tbl>
    <w:p w14:paraId="6AA5E455" w14:textId="28DDE432" w:rsidR="008202CA" w:rsidRPr="00C80C5F" w:rsidRDefault="00FA4B4A" w:rsidP="008202CA">
      <w:pPr>
        <w:tabs>
          <w:tab w:val="left" w:pos="360"/>
          <w:tab w:val="left" w:pos="720"/>
        </w:tabs>
        <w:spacing w:before="120" w:after="120"/>
        <w:ind w:left="86"/>
        <w:rPr>
          <w:rFonts w:ascii="Arial" w:hAnsi="Arial" w:cs="Arial"/>
        </w:rPr>
      </w:pPr>
      <w:r>
        <w:rPr>
          <w:rFonts w:ascii="Arial" w:hAnsi="Arial" w:cs="Arial"/>
          <w:noProof/>
        </w:rPr>
        <mc:AlternateContent>
          <mc:Choice Requires="wps">
            <w:drawing>
              <wp:anchor distT="0" distB="0" distL="114300" distR="114300" simplePos="0" relativeHeight="251665408" behindDoc="1" locked="0" layoutInCell="1" allowOverlap="1" wp14:anchorId="7F608EEC" wp14:editId="0C9E6531">
                <wp:simplePos x="0" y="0"/>
                <wp:positionH relativeFrom="column">
                  <wp:posOffset>-6350</wp:posOffset>
                </wp:positionH>
                <wp:positionV relativeFrom="paragraph">
                  <wp:posOffset>803911</wp:posOffset>
                </wp:positionV>
                <wp:extent cx="8991600" cy="400050"/>
                <wp:effectExtent l="0" t="0" r="19050" b="19050"/>
                <wp:wrapNone/>
                <wp:docPr id="9" name="Rectangle 9" descr="Border around text" title="Border around text"/>
                <wp:cNvGraphicFramePr/>
                <a:graphic xmlns:a="http://schemas.openxmlformats.org/drawingml/2006/main">
                  <a:graphicData uri="http://schemas.microsoft.com/office/word/2010/wordprocessingShape">
                    <wps:wsp>
                      <wps:cNvSpPr/>
                      <wps:spPr>
                        <a:xfrm>
                          <a:off x="0" y="0"/>
                          <a:ext cx="8991600" cy="400050"/>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24131E" id="Rectangle 9" o:spid="_x0000_s1026" alt="Title: Border around text - Description: Border around text" style="position:absolute;margin-left:-.5pt;margin-top:63.3pt;width:708pt;height:31.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" fillcolor="#d8d8d8 [2732]" strokecolor="black [3213]" strokeweight=".25pt"/>
            </w:pict>
          </mc:Fallback>
        </mc:AlternateContent>
      </w:r>
      <w:r w:rsidR="008202CA">
        <w:rPr>
          <w:rFonts w:ascii="Arial" w:hAnsi="Arial" w:cs="Arial"/>
          <w:b/>
          <w:noProof/>
          <w:u w:val="single"/>
        </w:rPr>
        <mc:AlternateContent>
          <mc:Choice Requires="wps">
            <w:drawing>
              <wp:anchor distT="0" distB="0" distL="114300" distR="114300" simplePos="0" relativeHeight="251664384" behindDoc="0" locked="0" layoutInCell="1" allowOverlap="1" wp14:anchorId="125DA999" wp14:editId="10CA36EE">
                <wp:simplePos x="0" y="0"/>
                <wp:positionH relativeFrom="column">
                  <wp:posOffset>-6350</wp:posOffset>
                </wp:positionH>
                <wp:positionV relativeFrom="paragraph">
                  <wp:posOffset>3811</wp:posOffset>
                </wp:positionV>
                <wp:extent cx="8991600" cy="800100"/>
                <wp:effectExtent l="0" t="0" r="19050" b="19050"/>
                <wp:wrapNone/>
                <wp:docPr id="8" name="Rectangle 8" descr="Border around text" title="Border around text"/>
                <wp:cNvGraphicFramePr/>
                <a:graphic xmlns:a="http://schemas.openxmlformats.org/drawingml/2006/main">
                  <a:graphicData uri="http://schemas.microsoft.com/office/word/2010/wordprocessingShape">
                    <wps:wsp>
                      <wps:cNvSpPr/>
                      <wps:spPr>
                        <a:xfrm>
                          <a:off x="0" y="0"/>
                          <a:ext cx="8991600" cy="8001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FE46F4" id="Rectangle 8" o:spid="_x0000_s1026" alt="Title: Border around text - Description: Border around text" style="position:absolute;margin-left:-.5pt;margin-top:.3pt;width:708pt;height:6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" filled="f" strokecolor="black [3213]" strokeweight=".25pt"/>
            </w:pict>
          </mc:Fallback>
        </mc:AlternateContent>
      </w:r>
      <w:r w:rsidR="008202CA" w:rsidRPr="00C80C5F">
        <w:rPr>
          <w:rFonts w:ascii="Arial" w:hAnsi="Arial" w:cs="Arial"/>
          <w:b/>
          <w:u w:val="single"/>
        </w:rPr>
        <w:t>Optional SOW Narrative:</w:t>
      </w:r>
      <w:r w:rsidR="008202CA" w:rsidRPr="00C80C5F">
        <w:rPr>
          <w:rFonts w:ascii="Arial" w:hAnsi="Arial" w:cs="Arial"/>
        </w:rPr>
        <w:t xml:space="preserve">  LHJ has new or innovative tasks that are not part of current Section III activities.  Describe the specific methods and approaches that will be used to complete the activities selected for this objective.  Briefly describe the anticipated scope of the proposed activities, deliverables, and a projected timeline, including the approximate beginning and ending month and year for each major activity.</w:t>
      </w:r>
      <w:r w:rsidR="00ED76AF">
        <w:rPr>
          <w:rFonts w:ascii="Arial" w:hAnsi="Arial" w:cs="Arial"/>
        </w:rPr>
        <w:t xml:space="preserve"> </w:t>
      </w:r>
      <w:r w:rsidR="00ED76AF" w:rsidRPr="00ED76AF">
        <w:rPr>
          <w:rFonts w:ascii="Arial" w:hAnsi="Arial" w:cs="Arial"/>
          <w:color w:val="FFFFFF" w:themeColor="background1"/>
        </w:rPr>
        <w:t>End of Optional SOW Narrative.</w:t>
      </w:r>
    </w:p>
    <w:p w14:paraId="40779F79" w14:textId="33F7E4B4" w:rsidR="00415046" w:rsidRDefault="00415046" w:rsidP="00FA4B4A">
      <w:pPr>
        <w:ind w:left="90"/>
      </w:pPr>
      <w:r>
        <w:rPr>
          <w:rFonts w:ascii="Arial" w:hAnsi="Arial" w:cs="Arial"/>
          <w:b/>
        </w:rPr>
        <w:t>I</w:t>
      </w:r>
      <w:r w:rsidR="008C1247">
        <w:rPr>
          <w:rFonts w:ascii="Arial" w:hAnsi="Arial" w:cs="Arial"/>
          <w:b/>
        </w:rPr>
        <w:t>V</w:t>
      </w:r>
      <w:r>
        <w:rPr>
          <w:rFonts w:ascii="Arial" w:hAnsi="Arial" w:cs="Arial"/>
          <w:b/>
        </w:rPr>
        <w:t xml:space="preserve">. </w:t>
      </w:r>
      <w:r w:rsidRPr="00C80C5F">
        <w:rPr>
          <w:rFonts w:ascii="Arial" w:hAnsi="Arial" w:cs="Arial"/>
          <w:b/>
        </w:rPr>
        <w:t>Conduct disease intervention activities, including partner services, for priority STDs to prevent further transmission in the community or from mother-to-child.</w:t>
      </w:r>
    </w:p>
    <w:tbl>
      <w:tblPr>
        <w:tblStyle w:val="TableGrid"/>
        <w:tblW w:w="14148" w:type="dxa"/>
        <w:tblLook w:val="0420" w:firstRow="1" w:lastRow="0" w:firstColumn="0" w:lastColumn="0" w:noHBand="0" w:noVBand="1"/>
        <w:tblCaption w:val="Table listing Activities, Performance Indicators/Deliverables, and Timelines."/>
        <w:tblDescription w:val="Table listing Activities, Performance Indicators/Deliverables, and Timelines."/>
      </w:tblPr>
      <w:tblGrid>
        <w:gridCol w:w="7308"/>
        <w:gridCol w:w="5040"/>
        <w:gridCol w:w="1800"/>
      </w:tblGrid>
      <w:tr w:rsidR="00415046" w:rsidRPr="00C80C5F" w14:paraId="2E806F05" w14:textId="77777777" w:rsidTr="00415046">
        <w:trPr>
          <w:tblHeader/>
        </w:trPr>
        <w:tc>
          <w:tcPr>
            <w:tcW w:w="7308" w:type="dxa"/>
            <w:shd w:val="clear" w:color="auto" w:fill="000000" w:themeFill="text1"/>
            <w:vAlign w:val="bottom"/>
          </w:tcPr>
          <w:p w14:paraId="1304E07C" w14:textId="37C80172" w:rsidR="00415046" w:rsidRPr="00C80C5F" w:rsidRDefault="00415046" w:rsidP="00415046">
            <w:pPr>
              <w:tabs>
                <w:tab w:val="left" w:pos="360"/>
              </w:tabs>
              <w:ind w:left="720" w:hanging="720"/>
              <w:jc w:val="center"/>
              <w:rPr>
                <w:rFonts w:ascii="Arial" w:hAnsi="Arial" w:cs="Arial"/>
              </w:rPr>
            </w:pPr>
            <w:r w:rsidRPr="00C80C5F">
              <w:rPr>
                <w:rFonts w:ascii="Arial" w:hAnsi="Arial" w:cs="Arial"/>
                <w:b/>
                <w:color w:val="FFFFFF" w:themeColor="background1"/>
              </w:rPr>
              <w:t>Activities</w:t>
            </w:r>
          </w:p>
        </w:tc>
        <w:tc>
          <w:tcPr>
            <w:tcW w:w="5040" w:type="dxa"/>
            <w:shd w:val="clear" w:color="auto" w:fill="000000" w:themeFill="text1"/>
            <w:vAlign w:val="bottom"/>
          </w:tcPr>
          <w:p w14:paraId="3D24A108" w14:textId="1CD9DF54" w:rsidR="00415046" w:rsidRPr="00C80C5F" w:rsidRDefault="00415046" w:rsidP="00415046">
            <w:pPr>
              <w:jc w:val="center"/>
              <w:rPr>
                <w:rFonts w:ascii="Arial" w:hAnsi="Arial" w:cs="Arial"/>
              </w:rPr>
            </w:pPr>
            <w:r w:rsidRPr="00C80C5F">
              <w:rPr>
                <w:rFonts w:ascii="Arial" w:hAnsi="Arial" w:cs="Arial"/>
                <w:b/>
                <w:color w:val="FFFFFF" w:themeColor="background1"/>
              </w:rPr>
              <w:t xml:space="preserve">Performance Indicators/Deliverables </w:t>
            </w:r>
            <w:r w:rsidRPr="00C80C5F">
              <w:rPr>
                <w:rFonts w:ascii="Arial" w:hAnsi="Arial" w:cs="Arial"/>
                <w:b/>
                <w:color w:val="FFFFFF" w:themeColor="background1"/>
              </w:rPr>
              <w:br/>
              <w:t>* = CDPH will provide biannual reports with indicator</w:t>
            </w:r>
          </w:p>
        </w:tc>
        <w:tc>
          <w:tcPr>
            <w:tcW w:w="1800" w:type="dxa"/>
            <w:shd w:val="clear" w:color="auto" w:fill="000000" w:themeFill="text1"/>
            <w:vAlign w:val="bottom"/>
          </w:tcPr>
          <w:p w14:paraId="41427B49" w14:textId="3158D3F4" w:rsidR="00415046" w:rsidRPr="00C80C5F" w:rsidRDefault="00415046" w:rsidP="00415046">
            <w:pPr>
              <w:jc w:val="center"/>
              <w:rPr>
                <w:rFonts w:ascii="Arial" w:hAnsi="Arial" w:cs="Arial"/>
              </w:rPr>
            </w:pPr>
            <w:r w:rsidRPr="00C80C5F">
              <w:rPr>
                <w:rFonts w:ascii="Arial" w:hAnsi="Arial" w:cs="Arial"/>
                <w:b/>
                <w:color w:val="FFFFFF" w:themeColor="background1"/>
              </w:rPr>
              <w:t>Timeline</w:t>
            </w:r>
          </w:p>
        </w:tc>
      </w:tr>
      <w:tr w:rsidR="00415046" w:rsidRPr="00C80C5F" w14:paraId="29656358" w14:textId="77777777" w:rsidTr="00914AB3">
        <w:tc>
          <w:tcPr>
            <w:tcW w:w="7308" w:type="dxa"/>
          </w:tcPr>
          <w:p w14:paraId="29656350" w14:textId="77777777" w:rsidR="00415046" w:rsidRPr="00C80C5F" w:rsidRDefault="00415046" w:rsidP="00415046">
            <w:pPr>
              <w:tabs>
                <w:tab w:val="left" w:pos="360"/>
              </w:tabs>
              <w:ind w:left="720" w:hanging="720"/>
              <w:rPr>
                <w:rFonts w:ascii="Arial" w:hAnsi="Arial" w:cs="Arial"/>
              </w:rPr>
            </w:pPr>
            <w:r w:rsidRPr="00C80C5F">
              <w:rPr>
                <w:rFonts w:ascii="Arial" w:hAnsi="Arial" w:cs="Arial"/>
              </w:rPr>
              <w:fldChar w:fldCharType="begin">
                <w:ffData>
                  <w:name w:val=""/>
                  <w:enabled w:val="0"/>
                  <w:calcOnExit w:val="0"/>
                  <w:checkBox>
                    <w:sizeAuto/>
                    <w:default w:val="1"/>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A.</w:t>
            </w:r>
            <w:r w:rsidRPr="00C80C5F">
              <w:rPr>
                <w:rFonts w:ascii="Arial" w:hAnsi="Arial" w:cs="Arial"/>
              </w:rPr>
              <w:tab/>
              <w:t>Process incoming syphilis reactors to determine prioritization for public health action, conduct record searching, and data entry.  (Required activity).</w:t>
            </w:r>
          </w:p>
          <w:p w14:paraId="29656351" w14:textId="77777777" w:rsidR="00415046" w:rsidRPr="00C80C5F" w:rsidRDefault="00415046" w:rsidP="00415046">
            <w:pPr>
              <w:tabs>
                <w:tab w:val="left" w:pos="526"/>
              </w:tabs>
              <w:rPr>
                <w:rFonts w:ascii="Arial" w:hAnsi="Arial" w:cs="Arial"/>
              </w:rPr>
            </w:pPr>
          </w:p>
        </w:tc>
        <w:tc>
          <w:tcPr>
            <w:tcW w:w="5040" w:type="dxa"/>
          </w:tcPr>
          <w:p w14:paraId="29656352" w14:textId="77777777" w:rsidR="00415046" w:rsidRPr="00C80C5F" w:rsidRDefault="00415046" w:rsidP="00415046">
            <w:pPr>
              <w:rPr>
                <w:rFonts w:ascii="Arial" w:hAnsi="Arial" w:cs="Arial"/>
              </w:rPr>
            </w:pPr>
            <w:r w:rsidRPr="00C80C5F">
              <w:rPr>
                <w:rFonts w:ascii="Arial" w:hAnsi="Arial" w:cs="Arial"/>
              </w:rPr>
              <w:t>Median number of days between report and initiation of reactors, stratified by priority alert value.</w:t>
            </w:r>
          </w:p>
          <w:p w14:paraId="29656353" w14:textId="77777777" w:rsidR="00415046" w:rsidRPr="00C80C5F" w:rsidRDefault="00415046" w:rsidP="00415046">
            <w:pPr>
              <w:rPr>
                <w:rFonts w:ascii="Arial" w:hAnsi="Arial" w:cs="Arial"/>
              </w:rPr>
            </w:pPr>
          </w:p>
          <w:p w14:paraId="29656354" w14:textId="77777777" w:rsidR="00415046" w:rsidRPr="00C80C5F" w:rsidRDefault="00415046" w:rsidP="00415046">
            <w:pPr>
              <w:rPr>
                <w:rFonts w:ascii="Arial" w:hAnsi="Arial" w:cs="Arial"/>
              </w:rPr>
            </w:pPr>
          </w:p>
          <w:p w14:paraId="29656355" w14:textId="77777777" w:rsidR="00415046" w:rsidRPr="00C80C5F" w:rsidRDefault="00415046" w:rsidP="00415046">
            <w:pPr>
              <w:rPr>
                <w:rFonts w:ascii="Arial" w:hAnsi="Arial" w:cs="Arial"/>
              </w:rPr>
            </w:pPr>
          </w:p>
        </w:tc>
        <w:tc>
          <w:tcPr>
            <w:tcW w:w="1800" w:type="dxa"/>
          </w:tcPr>
          <w:p w14:paraId="29656356" w14:textId="77777777" w:rsidR="00415046" w:rsidRPr="00C80C5F" w:rsidRDefault="00415046" w:rsidP="00415046">
            <w:pPr>
              <w:rPr>
                <w:rFonts w:ascii="Arial" w:hAnsi="Arial" w:cs="Arial"/>
              </w:rPr>
            </w:pPr>
            <w:r w:rsidRPr="00C80C5F">
              <w:rPr>
                <w:rFonts w:ascii="Arial" w:hAnsi="Arial" w:cs="Arial"/>
              </w:rPr>
              <w:t>7/1/16 – 6/30/19</w:t>
            </w:r>
          </w:p>
          <w:p w14:paraId="29656357" w14:textId="77777777" w:rsidR="00415046" w:rsidRPr="00C80C5F" w:rsidRDefault="00415046" w:rsidP="00415046">
            <w:pPr>
              <w:rPr>
                <w:rFonts w:ascii="Arial" w:hAnsi="Arial" w:cs="Arial"/>
              </w:rPr>
            </w:pPr>
          </w:p>
        </w:tc>
      </w:tr>
      <w:tr w:rsidR="00415046" w:rsidRPr="00C80C5F" w14:paraId="29656363" w14:textId="77777777" w:rsidTr="00914AB3">
        <w:tc>
          <w:tcPr>
            <w:tcW w:w="7308" w:type="dxa"/>
          </w:tcPr>
          <w:p w14:paraId="29656359" w14:textId="77777777" w:rsidR="00415046" w:rsidRPr="00C80C5F" w:rsidRDefault="00415046" w:rsidP="00415046">
            <w:pPr>
              <w:tabs>
                <w:tab w:val="left" w:pos="360"/>
              </w:tabs>
              <w:ind w:left="720" w:hanging="720"/>
              <w:rPr>
                <w:rFonts w:ascii="Arial" w:hAnsi="Arial" w:cs="Arial"/>
              </w:rPr>
            </w:pPr>
            <w:r w:rsidRPr="00C80C5F">
              <w:rPr>
                <w:rFonts w:ascii="Arial" w:hAnsi="Arial" w:cs="Arial"/>
              </w:rPr>
              <w:fldChar w:fldCharType="begin">
                <w:ffData>
                  <w:name w:val=""/>
                  <w:enabled w:val="0"/>
                  <w:calcOnExit w:val="0"/>
                  <w:checkBox>
                    <w:sizeAuto/>
                    <w:default w:val="1"/>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B.</w:t>
            </w:r>
            <w:r w:rsidRPr="00C80C5F">
              <w:rPr>
                <w:rFonts w:ascii="Arial" w:hAnsi="Arial" w:cs="Arial"/>
              </w:rPr>
              <w:tab/>
            </w:r>
            <w:r w:rsidRPr="00C80C5F">
              <w:rPr>
                <w:rFonts w:ascii="Arial" w:hAnsi="Arial" w:cs="Arial"/>
                <w:i/>
              </w:rPr>
              <w:t>For priority syphilis reactors (Alert codes red and orange):</w:t>
            </w:r>
            <w:r w:rsidRPr="00C80C5F">
              <w:rPr>
                <w:rFonts w:ascii="Arial" w:hAnsi="Arial" w:cs="Arial"/>
              </w:rPr>
              <w:t xml:space="preserve"> Contact providers and patients, as needed, to verify diagnosis and treatment and refer untreated patients to care.  For females of child-bearing age (ages 15-44) with reactive serological tests, determine pregnancy status and assure timely and appropriate treatment.  (Required activity).</w:t>
            </w:r>
          </w:p>
          <w:p w14:paraId="2965635A" w14:textId="77777777" w:rsidR="00415046" w:rsidRPr="00C80C5F" w:rsidRDefault="00415046" w:rsidP="00415046">
            <w:pPr>
              <w:tabs>
                <w:tab w:val="left" w:pos="526"/>
              </w:tabs>
              <w:rPr>
                <w:rFonts w:ascii="Arial" w:hAnsi="Arial" w:cs="Arial"/>
              </w:rPr>
            </w:pPr>
          </w:p>
        </w:tc>
        <w:tc>
          <w:tcPr>
            <w:tcW w:w="5040" w:type="dxa"/>
          </w:tcPr>
          <w:p w14:paraId="2965635B" w14:textId="77777777" w:rsidR="00415046" w:rsidRPr="00C80C5F" w:rsidRDefault="00415046" w:rsidP="00415046">
            <w:pPr>
              <w:rPr>
                <w:rFonts w:ascii="Arial" w:hAnsi="Arial" w:cs="Arial"/>
              </w:rPr>
            </w:pPr>
            <w:r w:rsidRPr="00C80C5F">
              <w:rPr>
                <w:rFonts w:ascii="Arial" w:hAnsi="Arial" w:cs="Arial"/>
              </w:rPr>
              <w:t>Proportion of early syphilis cases, stratified by gender, treated within 14 days of specimen collection*.</w:t>
            </w:r>
          </w:p>
          <w:p w14:paraId="2965635C" w14:textId="77777777" w:rsidR="00415046" w:rsidRPr="00C80C5F" w:rsidRDefault="00415046" w:rsidP="00415046">
            <w:pPr>
              <w:rPr>
                <w:rFonts w:ascii="Arial" w:hAnsi="Arial" w:cs="Arial"/>
              </w:rPr>
            </w:pPr>
          </w:p>
          <w:p w14:paraId="2965635D" w14:textId="77777777" w:rsidR="00415046" w:rsidRPr="00C80C5F" w:rsidRDefault="00415046" w:rsidP="00415046">
            <w:pPr>
              <w:rPr>
                <w:rFonts w:ascii="Arial" w:hAnsi="Arial" w:cs="Arial"/>
              </w:rPr>
            </w:pPr>
            <w:r w:rsidRPr="00C80C5F">
              <w:rPr>
                <w:rFonts w:ascii="Arial" w:hAnsi="Arial" w:cs="Arial"/>
              </w:rPr>
              <w:t>Proportion of female syphilis cases with complete provider-confirmed pregnancy status*.</w:t>
            </w:r>
          </w:p>
          <w:p w14:paraId="2965635E" w14:textId="77777777" w:rsidR="00415046" w:rsidRPr="00C80C5F" w:rsidRDefault="00415046" w:rsidP="00415046">
            <w:pPr>
              <w:rPr>
                <w:rFonts w:ascii="Arial" w:hAnsi="Arial" w:cs="Arial"/>
              </w:rPr>
            </w:pPr>
          </w:p>
          <w:p w14:paraId="2965635F" w14:textId="77777777" w:rsidR="00415046" w:rsidRPr="00C80C5F" w:rsidRDefault="00415046" w:rsidP="00415046">
            <w:pPr>
              <w:rPr>
                <w:rFonts w:ascii="Arial" w:hAnsi="Arial" w:cs="Arial"/>
              </w:rPr>
            </w:pPr>
            <w:r w:rsidRPr="00C80C5F">
              <w:rPr>
                <w:rFonts w:ascii="Arial" w:hAnsi="Arial" w:cs="Arial"/>
              </w:rPr>
              <w:t xml:space="preserve">Proportion of pregnant females with syphilis </w:t>
            </w:r>
            <w:r w:rsidRPr="00C80C5F">
              <w:rPr>
                <w:rFonts w:ascii="Arial" w:hAnsi="Arial" w:cs="Arial"/>
              </w:rPr>
              <w:lastRenderedPageBreak/>
              <w:t>treated greater than 30 days prior to delivery*.</w:t>
            </w:r>
          </w:p>
          <w:p w14:paraId="29656360" w14:textId="77777777" w:rsidR="00415046" w:rsidRPr="00C80C5F" w:rsidRDefault="00415046" w:rsidP="00415046">
            <w:pPr>
              <w:rPr>
                <w:rFonts w:ascii="Arial" w:hAnsi="Arial" w:cs="Arial"/>
              </w:rPr>
            </w:pPr>
          </w:p>
          <w:p w14:paraId="29656361" w14:textId="77777777" w:rsidR="00415046" w:rsidRPr="00C80C5F" w:rsidRDefault="00415046" w:rsidP="00415046">
            <w:pPr>
              <w:rPr>
                <w:rFonts w:ascii="Arial" w:hAnsi="Arial" w:cs="Arial"/>
              </w:rPr>
            </w:pPr>
          </w:p>
        </w:tc>
        <w:tc>
          <w:tcPr>
            <w:tcW w:w="1800" w:type="dxa"/>
          </w:tcPr>
          <w:p w14:paraId="29656362" w14:textId="77777777" w:rsidR="00415046" w:rsidRPr="00C80C5F" w:rsidRDefault="00415046" w:rsidP="00415046">
            <w:pPr>
              <w:rPr>
                <w:rFonts w:ascii="Arial" w:hAnsi="Arial" w:cs="Arial"/>
              </w:rPr>
            </w:pPr>
          </w:p>
        </w:tc>
      </w:tr>
      <w:tr w:rsidR="00415046" w:rsidRPr="00C80C5F" w14:paraId="2965636B" w14:textId="77777777" w:rsidTr="003A70A9">
        <w:trPr>
          <w:trHeight w:val="70"/>
        </w:trPr>
        <w:tc>
          <w:tcPr>
            <w:tcW w:w="7308" w:type="dxa"/>
          </w:tcPr>
          <w:p w14:paraId="29656364" w14:textId="77777777" w:rsidR="00415046" w:rsidRPr="00C80C5F" w:rsidRDefault="00415046" w:rsidP="00415046">
            <w:pPr>
              <w:tabs>
                <w:tab w:val="left" w:pos="360"/>
              </w:tabs>
              <w:ind w:left="720" w:hanging="720"/>
              <w:rPr>
                <w:rFonts w:ascii="Arial" w:hAnsi="Arial" w:cs="Arial"/>
              </w:rPr>
            </w:pPr>
            <w:r w:rsidRPr="00C80C5F">
              <w:rPr>
                <w:rFonts w:ascii="Arial" w:hAnsi="Arial" w:cs="Arial"/>
              </w:rPr>
              <w:lastRenderedPageBreak/>
              <w:fldChar w:fldCharType="begin">
                <w:ffData>
                  <w:name w:val=""/>
                  <w:enabled w:val="0"/>
                  <w:calcOnExit w:val="0"/>
                  <w:checkBox>
                    <w:sizeAuto/>
                    <w:default w:val="1"/>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C.</w:t>
            </w:r>
            <w:r w:rsidRPr="00C80C5F">
              <w:rPr>
                <w:rFonts w:ascii="Arial" w:hAnsi="Arial" w:cs="Arial"/>
              </w:rPr>
              <w:tab/>
            </w:r>
            <w:r w:rsidRPr="00C80C5F">
              <w:rPr>
                <w:rFonts w:ascii="Arial" w:hAnsi="Arial" w:cs="Arial"/>
                <w:i/>
              </w:rPr>
              <w:t>For early syphilis cases with unknown or negative HIV status:</w:t>
            </w:r>
            <w:r w:rsidRPr="00C80C5F">
              <w:rPr>
                <w:rFonts w:ascii="Arial" w:hAnsi="Arial" w:cs="Arial"/>
              </w:rPr>
              <w:t xml:space="preserve"> Conduct confirmation of HIV status or facilitation of HIV testing and linkage or re-engagement to care. (Required activity).</w:t>
            </w:r>
          </w:p>
        </w:tc>
        <w:tc>
          <w:tcPr>
            <w:tcW w:w="5040" w:type="dxa"/>
          </w:tcPr>
          <w:p w14:paraId="29656365" w14:textId="77777777" w:rsidR="00415046" w:rsidRPr="00C80C5F" w:rsidRDefault="00415046" w:rsidP="00415046">
            <w:pPr>
              <w:rPr>
                <w:rFonts w:ascii="Arial" w:hAnsi="Arial" w:cs="Arial"/>
              </w:rPr>
            </w:pPr>
            <w:r w:rsidRPr="00C80C5F">
              <w:rPr>
                <w:rFonts w:ascii="Arial" w:hAnsi="Arial" w:cs="Arial"/>
              </w:rPr>
              <w:t>Proportion of early syphilis cases with documented HIV test within 30 days before or after syphilis diagnosis*.</w:t>
            </w:r>
          </w:p>
          <w:p w14:paraId="29656366" w14:textId="77777777" w:rsidR="00415046" w:rsidRPr="00C80C5F" w:rsidRDefault="00415046" w:rsidP="00415046">
            <w:pPr>
              <w:rPr>
                <w:rFonts w:ascii="Arial" w:hAnsi="Arial" w:cs="Arial"/>
              </w:rPr>
            </w:pPr>
          </w:p>
          <w:p w14:paraId="29656367" w14:textId="77777777" w:rsidR="00415046" w:rsidRPr="00C80C5F" w:rsidRDefault="00415046" w:rsidP="00415046">
            <w:pPr>
              <w:rPr>
                <w:rFonts w:ascii="Arial" w:hAnsi="Arial" w:cs="Arial"/>
              </w:rPr>
            </w:pPr>
            <w:r w:rsidRPr="00C80C5F">
              <w:rPr>
                <w:rFonts w:ascii="Arial" w:hAnsi="Arial" w:cs="Arial"/>
              </w:rPr>
              <w:t xml:space="preserve">Of those early syphilis cases tested and newly diagnosed with HIV from above, proportion with a confirmed HIV care medical visit within 90 days of HIV test*. </w:t>
            </w:r>
          </w:p>
          <w:p w14:paraId="29656368" w14:textId="77777777" w:rsidR="00415046" w:rsidRPr="00C80C5F" w:rsidRDefault="00415046" w:rsidP="00415046">
            <w:pPr>
              <w:rPr>
                <w:rFonts w:ascii="Arial" w:hAnsi="Arial" w:cs="Arial"/>
              </w:rPr>
            </w:pPr>
          </w:p>
        </w:tc>
        <w:tc>
          <w:tcPr>
            <w:tcW w:w="1800" w:type="dxa"/>
          </w:tcPr>
          <w:p w14:paraId="29656369" w14:textId="77777777" w:rsidR="00415046" w:rsidRPr="00C80C5F" w:rsidRDefault="00415046" w:rsidP="00415046">
            <w:pPr>
              <w:rPr>
                <w:rFonts w:ascii="Arial" w:hAnsi="Arial" w:cs="Arial"/>
              </w:rPr>
            </w:pPr>
            <w:r w:rsidRPr="00C80C5F">
              <w:rPr>
                <w:rFonts w:ascii="Arial" w:hAnsi="Arial" w:cs="Arial"/>
              </w:rPr>
              <w:t>7/1/16 – 6/30/19</w:t>
            </w:r>
          </w:p>
          <w:p w14:paraId="2965636A" w14:textId="77777777" w:rsidR="00415046" w:rsidRPr="00C80C5F" w:rsidRDefault="00415046" w:rsidP="00415046">
            <w:pPr>
              <w:rPr>
                <w:rFonts w:ascii="Arial" w:hAnsi="Arial" w:cs="Arial"/>
              </w:rPr>
            </w:pPr>
          </w:p>
        </w:tc>
      </w:tr>
      <w:tr w:rsidR="00415046" w:rsidRPr="00C80C5F" w14:paraId="29656373" w14:textId="77777777" w:rsidTr="00914AB3">
        <w:trPr>
          <w:trHeight w:val="1691"/>
        </w:trPr>
        <w:tc>
          <w:tcPr>
            <w:tcW w:w="7308" w:type="dxa"/>
          </w:tcPr>
          <w:p w14:paraId="2965636C" w14:textId="77777777" w:rsidR="00415046" w:rsidRPr="00C80C5F" w:rsidRDefault="00415046" w:rsidP="00415046">
            <w:pPr>
              <w:tabs>
                <w:tab w:val="left" w:pos="360"/>
              </w:tabs>
              <w:ind w:left="720" w:hanging="720"/>
              <w:rPr>
                <w:rFonts w:ascii="Arial" w:hAnsi="Arial" w:cs="Arial"/>
              </w:rPr>
            </w:pPr>
            <w:r w:rsidRPr="00C80C5F">
              <w:rPr>
                <w:rFonts w:ascii="Arial" w:hAnsi="Arial" w:cs="Arial"/>
              </w:rPr>
              <w:fldChar w:fldCharType="begin">
                <w:ffData>
                  <w:name w:val=""/>
                  <w:enabled w:val="0"/>
                  <w:calcOnExit w:val="0"/>
                  <w:checkBox>
                    <w:sizeAuto/>
                    <w:default w:val="1"/>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 xml:space="preserve">D.   </w:t>
            </w:r>
            <w:r w:rsidRPr="00C80C5F">
              <w:rPr>
                <w:rFonts w:ascii="Arial" w:hAnsi="Arial" w:cs="Arial"/>
                <w:i/>
              </w:rPr>
              <w:t>For early syphilis cases that are HIV-infected</w:t>
            </w:r>
            <w:r w:rsidRPr="00C80C5F">
              <w:rPr>
                <w:rFonts w:ascii="Arial" w:hAnsi="Arial" w:cs="Arial"/>
              </w:rPr>
              <w:t>: Confirm engagement in HIV care or facilitate re-engagement to care.  (Required activity).</w:t>
            </w:r>
          </w:p>
        </w:tc>
        <w:tc>
          <w:tcPr>
            <w:tcW w:w="5040" w:type="dxa"/>
          </w:tcPr>
          <w:p w14:paraId="2965636D" w14:textId="77777777" w:rsidR="00415046" w:rsidRPr="00C80C5F" w:rsidRDefault="00415046" w:rsidP="00415046">
            <w:pPr>
              <w:rPr>
                <w:rFonts w:ascii="Arial" w:hAnsi="Arial" w:cs="Arial"/>
              </w:rPr>
            </w:pPr>
            <w:r w:rsidRPr="00C80C5F">
              <w:rPr>
                <w:rFonts w:ascii="Arial" w:hAnsi="Arial" w:cs="Arial"/>
              </w:rPr>
              <w:t>Proportion of early syphilis/HIV co-infected cases with confirmation of current HIV medical care visit*.</w:t>
            </w:r>
          </w:p>
          <w:p w14:paraId="2965636E" w14:textId="77777777" w:rsidR="00415046" w:rsidRPr="00C80C5F" w:rsidRDefault="00415046" w:rsidP="00415046">
            <w:pPr>
              <w:rPr>
                <w:rFonts w:ascii="Arial" w:hAnsi="Arial" w:cs="Arial"/>
              </w:rPr>
            </w:pPr>
          </w:p>
          <w:p w14:paraId="2965636F" w14:textId="77777777" w:rsidR="00415046" w:rsidRPr="00C80C5F" w:rsidRDefault="00415046" w:rsidP="00415046">
            <w:pPr>
              <w:rPr>
                <w:rFonts w:ascii="Arial" w:hAnsi="Arial" w:cs="Arial"/>
              </w:rPr>
            </w:pPr>
            <w:r w:rsidRPr="00C80C5F">
              <w:rPr>
                <w:rFonts w:ascii="Arial" w:hAnsi="Arial" w:cs="Arial"/>
              </w:rPr>
              <w:t xml:space="preserve">Of patients who are known to be HIV-infected and are out of HIV care, proportion who are re-engaged in care through confirmed HIV care medical visit within 90 days of STD diagnosis*.  </w:t>
            </w:r>
          </w:p>
          <w:p w14:paraId="29656370" w14:textId="77777777" w:rsidR="00415046" w:rsidRPr="00C80C5F" w:rsidRDefault="00415046" w:rsidP="00415046">
            <w:pPr>
              <w:rPr>
                <w:rFonts w:ascii="Arial" w:hAnsi="Arial" w:cs="Arial"/>
              </w:rPr>
            </w:pPr>
          </w:p>
        </w:tc>
        <w:tc>
          <w:tcPr>
            <w:tcW w:w="1800" w:type="dxa"/>
          </w:tcPr>
          <w:p w14:paraId="29656371" w14:textId="77777777" w:rsidR="00415046" w:rsidRPr="00C80C5F" w:rsidRDefault="00415046" w:rsidP="00415046">
            <w:pPr>
              <w:rPr>
                <w:rFonts w:ascii="Arial" w:hAnsi="Arial" w:cs="Arial"/>
              </w:rPr>
            </w:pPr>
            <w:r w:rsidRPr="00C80C5F">
              <w:rPr>
                <w:rFonts w:ascii="Arial" w:hAnsi="Arial" w:cs="Arial"/>
              </w:rPr>
              <w:t>7/1/16 – 6/30/19</w:t>
            </w:r>
          </w:p>
          <w:p w14:paraId="29656372" w14:textId="77777777" w:rsidR="00415046" w:rsidRPr="00C80C5F" w:rsidRDefault="00415046" w:rsidP="00415046">
            <w:pPr>
              <w:tabs>
                <w:tab w:val="left" w:pos="360"/>
              </w:tabs>
              <w:ind w:left="720" w:hanging="720"/>
              <w:rPr>
                <w:rFonts w:ascii="Arial" w:hAnsi="Arial" w:cs="Arial"/>
              </w:rPr>
            </w:pPr>
          </w:p>
        </w:tc>
      </w:tr>
      <w:tr w:rsidR="00415046" w:rsidRPr="00C80C5F" w14:paraId="2965637B" w14:textId="77777777" w:rsidTr="00914AB3">
        <w:trPr>
          <w:trHeight w:val="1457"/>
        </w:trPr>
        <w:tc>
          <w:tcPr>
            <w:tcW w:w="7308" w:type="dxa"/>
          </w:tcPr>
          <w:p w14:paraId="29656374" w14:textId="77777777" w:rsidR="00415046" w:rsidRPr="00C80C5F" w:rsidRDefault="00415046" w:rsidP="00415046">
            <w:pPr>
              <w:tabs>
                <w:tab w:val="left" w:pos="360"/>
              </w:tabs>
              <w:ind w:left="720" w:hanging="720"/>
              <w:rPr>
                <w:rFonts w:ascii="Arial" w:hAnsi="Arial" w:cs="Arial"/>
              </w:rPr>
            </w:pPr>
            <w:r w:rsidRPr="00C80C5F">
              <w:rPr>
                <w:rFonts w:ascii="Arial" w:hAnsi="Arial" w:cs="Arial"/>
              </w:rPr>
              <w:fldChar w:fldCharType="begin">
                <w:ffData>
                  <w:name w:val=""/>
                  <w:enabled w:val="0"/>
                  <w:calcOnExit w:val="0"/>
                  <w:checkBox>
                    <w:sizeAuto/>
                    <w:default w:val="1"/>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E.</w:t>
            </w:r>
            <w:r w:rsidRPr="00C80C5F">
              <w:rPr>
                <w:rFonts w:ascii="Arial" w:hAnsi="Arial" w:cs="Arial"/>
              </w:rPr>
              <w:tab/>
            </w:r>
            <w:r w:rsidRPr="00C80C5F">
              <w:rPr>
                <w:rFonts w:ascii="Arial" w:hAnsi="Arial" w:cs="Arial"/>
                <w:i/>
              </w:rPr>
              <w:t xml:space="preserve">For </w:t>
            </w:r>
            <w:r w:rsidRPr="00C80C5F">
              <w:rPr>
                <w:rFonts w:ascii="Arial" w:hAnsi="Arial" w:cs="Arial"/>
                <w:b/>
                <w:i/>
                <w:u w:val="single"/>
              </w:rPr>
              <w:t xml:space="preserve">all </w:t>
            </w:r>
            <w:r w:rsidRPr="00C80C5F">
              <w:rPr>
                <w:rFonts w:ascii="Arial" w:hAnsi="Arial" w:cs="Arial"/>
                <w:i/>
              </w:rPr>
              <w:t>early syphilis cases:</w:t>
            </w:r>
            <w:r w:rsidRPr="00C80C5F">
              <w:rPr>
                <w:rFonts w:ascii="Arial" w:hAnsi="Arial" w:cs="Arial"/>
              </w:rPr>
              <w:t xml:space="preserve"> Conduct client interview and case management including collection of medical information and client risk information; risk reduction counseling; elicitation of sexual and social network partners; and referral for other services as relevant.  (Required activity).</w:t>
            </w:r>
          </w:p>
          <w:p w14:paraId="29656375" w14:textId="77777777" w:rsidR="00415046" w:rsidRPr="00C80C5F" w:rsidRDefault="00415046" w:rsidP="00415046">
            <w:pPr>
              <w:tabs>
                <w:tab w:val="left" w:pos="360"/>
              </w:tabs>
              <w:ind w:left="720" w:hanging="720"/>
              <w:rPr>
                <w:rFonts w:ascii="Arial" w:hAnsi="Arial" w:cs="Arial"/>
              </w:rPr>
            </w:pPr>
          </w:p>
        </w:tc>
        <w:tc>
          <w:tcPr>
            <w:tcW w:w="5040" w:type="dxa"/>
          </w:tcPr>
          <w:p w14:paraId="29656376" w14:textId="77777777" w:rsidR="00415046" w:rsidRPr="00C80C5F" w:rsidRDefault="00415046" w:rsidP="00415046">
            <w:pPr>
              <w:rPr>
                <w:rFonts w:ascii="Arial" w:hAnsi="Arial" w:cs="Arial"/>
              </w:rPr>
            </w:pPr>
            <w:r w:rsidRPr="00C80C5F">
              <w:rPr>
                <w:rFonts w:ascii="Arial" w:hAnsi="Arial" w:cs="Arial"/>
              </w:rPr>
              <w:t>Proportion of early syphilis cases interviewed within 14 and 30 days of specimen collection*.</w:t>
            </w:r>
          </w:p>
          <w:p w14:paraId="29656377" w14:textId="77777777" w:rsidR="00415046" w:rsidRPr="00C80C5F" w:rsidRDefault="00415046" w:rsidP="00415046">
            <w:pPr>
              <w:rPr>
                <w:rFonts w:ascii="Arial" w:hAnsi="Arial" w:cs="Arial"/>
              </w:rPr>
            </w:pPr>
          </w:p>
          <w:p w14:paraId="29656378" w14:textId="77777777" w:rsidR="00415046" w:rsidRPr="00C80C5F" w:rsidRDefault="00415046" w:rsidP="00415046">
            <w:pPr>
              <w:rPr>
                <w:rFonts w:ascii="Arial" w:hAnsi="Arial" w:cs="Arial"/>
              </w:rPr>
            </w:pPr>
            <w:r w:rsidRPr="00C80C5F">
              <w:rPr>
                <w:rFonts w:ascii="Arial" w:hAnsi="Arial" w:cs="Arial"/>
              </w:rPr>
              <w:t xml:space="preserve">Proportion of early syphilis cases interviewed with at least one partner initiated for notification of exposure*. </w:t>
            </w:r>
          </w:p>
        </w:tc>
        <w:tc>
          <w:tcPr>
            <w:tcW w:w="1800" w:type="dxa"/>
          </w:tcPr>
          <w:p w14:paraId="29656379" w14:textId="77777777" w:rsidR="00415046" w:rsidRPr="00C80C5F" w:rsidRDefault="00415046" w:rsidP="00415046">
            <w:pPr>
              <w:rPr>
                <w:rFonts w:ascii="Arial" w:hAnsi="Arial" w:cs="Arial"/>
              </w:rPr>
            </w:pPr>
            <w:r w:rsidRPr="00C80C5F">
              <w:rPr>
                <w:rFonts w:ascii="Arial" w:hAnsi="Arial" w:cs="Arial"/>
              </w:rPr>
              <w:t>7/1/16 – 6/30/19</w:t>
            </w:r>
          </w:p>
          <w:p w14:paraId="2965637A" w14:textId="77777777" w:rsidR="00415046" w:rsidRPr="00C80C5F" w:rsidRDefault="00415046" w:rsidP="00415046">
            <w:pPr>
              <w:rPr>
                <w:rFonts w:ascii="Arial" w:hAnsi="Arial" w:cs="Arial"/>
              </w:rPr>
            </w:pPr>
          </w:p>
        </w:tc>
      </w:tr>
      <w:tr w:rsidR="00415046" w:rsidRPr="00C80C5F" w14:paraId="29656389" w14:textId="77777777" w:rsidTr="00914AB3">
        <w:trPr>
          <w:trHeight w:val="70"/>
        </w:trPr>
        <w:tc>
          <w:tcPr>
            <w:tcW w:w="7308" w:type="dxa"/>
          </w:tcPr>
          <w:p w14:paraId="2965637C" w14:textId="77777777" w:rsidR="00415046" w:rsidRPr="00C80C5F" w:rsidRDefault="00415046" w:rsidP="00415046">
            <w:pPr>
              <w:tabs>
                <w:tab w:val="left" w:pos="360"/>
              </w:tabs>
              <w:ind w:left="720" w:hanging="720"/>
              <w:rPr>
                <w:rFonts w:ascii="Arial" w:hAnsi="Arial" w:cs="Arial"/>
              </w:rPr>
            </w:pPr>
            <w:r w:rsidRPr="00C80C5F">
              <w:rPr>
                <w:rFonts w:ascii="Arial" w:hAnsi="Arial" w:cs="Arial"/>
              </w:rPr>
              <w:fldChar w:fldCharType="begin">
                <w:ffData>
                  <w:name w:val=""/>
                  <w:enabled w:val="0"/>
                  <w:calcOnExit w:val="0"/>
                  <w:checkBox>
                    <w:sizeAuto/>
                    <w:default w:val="1"/>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 xml:space="preserve">F.   </w:t>
            </w:r>
            <w:r w:rsidRPr="00C80C5F">
              <w:rPr>
                <w:rFonts w:ascii="Arial" w:hAnsi="Arial" w:cs="Arial"/>
                <w:i/>
              </w:rPr>
              <w:t xml:space="preserve">For partners of </w:t>
            </w:r>
            <w:r w:rsidRPr="00C80C5F">
              <w:rPr>
                <w:rFonts w:ascii="Arial" w:hAnsi="Arial" w:cs="Arial"/>
                <w:b/>
                <w:i/>
                <w:u w:val="single"/>
              </w:rPr>
              <w:t xml:space="preserve">all </w:t>
            </w:r>
            <w:r w:rsidRPr="00C80C5F">
              <w:rPr>
                <w:rFonts w:ascii="Arial" w:hAnsi="Arial" w:cs="Arial"/>
                <w:i/>
              </w:rPr>
              <w:t>early syphilis cases:</w:t>
            </w:r>
            <w:r w:rsidRPr="00C80C5F">
              <w:rPr>
                <w:rFonts w:ascii="Arial" w:hAnsi="Arial" w:cs="Arial"/>
              </w:rPr>
              <w:t xml:space="preserve"> Assure testing and </w:t>
            </w:r>
            <w:r w:rsidRPr="00C80C5F">
              <w:rPr>
                <w:rFonts w:ascii="Arial" w:hAnsi="Arial" w:cs="Arial"/>
              </w:rPr>
              <w:lastRenderedPageBreak/>
              <w:t>appropriate treatment of sexual and social network partners including notification of exposure to syphilis and HIV and facilitate STD and HIV testing, treatment and linkage or re-engagement to HIV care, as relevant. (Required activity).</w:t>
            </w:r>
          </w:p>
          <w:p w14:paraId="2965637D" w14:textId="77777777" w:rsidR="00415046" w:rsidRPr="00C80C5F" w:rsidRDefault="00415046" w:rsidP="00415046">
            <w:pPr>
              <w:tabs>
                <w:tab w:val="left" w:pos="360"/>
              </w:tabs>
              <w:ind w:left="720" w:hanging="720"/>
              <w:rPr>
                <w:rFonts w:ascii="Arial" w:hAnsi="Arial" w:cs="Arial"/>
              </w:rPr>
            </w:pPr>
          </w:p>
        </w:tc>
        <w:tc>
          <w:tcPr>
            <w:tcW w:w="5040" w:type="dxa"/>
          </w:tcPr>
          <w:p w14:paraId="2965637E" w14:textId="77777777" w:rsidR="00415046" w:rsidRPr="00C80C5F" w:rsidRDefault="00415046" w:rsidP="00415046">
            <w:pPr>
              <w:rPr>
                <w:rFonts w:ascii="Arial" w:hAnsi="Arial" w:cs="Arial"/>
              </w:rPr>
            </w:pPr>
            <w:r w:rsidRPr="00C80C5F">
              <w:rPr>
                <w:rFonts w:ascii="Arial" w:hAnsi="Arial" w:cs="Arial"/>
              </w:rPr>
              <w:lastRenderedPageBreak/>
              <w:t xml:space="preserve">Proportion of initiated partners of early </w:t>
            </w:r>
            <w:r w:rsidRPr="00C80C5F">
              <w:rPr>
                <w:rFonts w:ascii="Arial" w:hAnsi="Arial" w:cs="Arial"/>
              </w:rPr>
              <w:lastRenderedPageBreak/>
              <w:t>syphilis cases that are:</w:t>
            </w:r>
          </w:p>
          <w:p w14:paraId="2965637F" w14:textId="77777777" w:rsidR="00415046" w:rsidRPr="00C80C5F" w:rsidRDefault="00415046" w:rsidP="00415046">
            <w:pPr>
              <w:pStyle w:val="ListParagraph"/>
              <w:numPr>
                <w:ilvl w:val="0"/>
                <w:numId w:val="18"/>
              </w:numPr>
              <w:rPr>
                <w:rFonts w:ascii="Arial" w:hAnsi="Arial" w:cs="Arial"/>
              </w:rPr>
            </w:pPr>
            <w:r w:rsidRPr="00C80C5F">
              <w:rPr>
                <w:rFonts w:ascii="Arial" w:hAnsi="Arial" w:cs="Arial"/>
              </w:rPr>
              <w:t>Newly tested for syphilis (among initiated partners)*.</w:t>
            </w:r>
          </w:p>
          <w:p w14:paraId="29656380" w14:textId="77777777" w:rsidR="00415046" w:rsidRPr="00C80C5F" w:rsidRDefault="00415046" w:rsidP="00415046">
            <w:pPr>
              <w:pStyle w:val="ListParagraph"/>
              <w:numPr>
                <w:ilvl w:val="0"/>
                <w:numId w:val="18"/>
              </w:numPr>
              <w:rPr>
                <w:rFonts w:ascii="Arial" w:hAnsi="Arial" w:cs="Arial"/>
              </w:rPr>
            </w:pPr>
            <w:r w:rsidRPr="00C80C5F">
              <w:rPr>
                <w:rFonts w:ascii="Arial" w:hAnsi="Arial" w:cs="Arial"/>
              </w:rPr>
              <w:t>Preventative/prophylactic treated within 14 days of test (among syphilis tested above with negative test and recent exposure)*.</w:t>
            </w:r>
          </w:p>
          <w:p w14:paraId="29656381" w14:textId="77777777" w:rsidR="00415046" w:rsidRPr="00C80C5F" w:rsidRDefault="00415046" w:rsidP="00415046">
            <w:pPr>
              <w:pStyle w:val="ListParagraph"/>
              <w:numPr>
                <w:ilvl w:val="0"/>
                <w:numId w:val="18"/>
              </w:numPr>
              <w:rPr>
                <w:rFonts w:ascii="Arial" w:hAnsi="Arial" w:cs="Arial"/>
              </w:rPr>
            </w:pPr>
            <w:r w:rsidRPr="00C80C5F">
              <w:rPr>
                <w:rFonts w:ascii="Arial" w:hAnsi="Arial" w:cs="Arial"/>
              </w:rPr>
              <w:t>Newly diagnosed with syphilis (among syphilis tested above)*.</w:t>
            </w:r>
          </w:p>
          <w:p w14:paraId="29656382" w14:textId="77777777" w:rsidR="00415046" w:rsidRPr="00C80C5F" w:rsidRDefault="00415046" w:rsidP="00415046">
            <w:pPr>
              <w:pStyle w:val="ListParagraph"/>
              <w:numPr>
                <w:ilvl w:val="0"/>
                <w:numId w:val="18"/>
              </w:numPr>
              <w:rPr>
                <w:rFonts w:ascii="Arial" w:hAnsi="Arial" w:cs="Arial"/>
              </w:rPr>
            </w:pPr>
            <w:r w:rsidRPr="00C80C5F">
              <w:rPr>
                <w:rFonts w:ascii="Arial" w:hAnsi="Arial" w:cs="Arial"/>
              </w:rPr>
              <w:t xml:space="preserve">Confirmed syphilis treatment within 14 days of syphilis test (among newly diagnosed above)*. </w:t>
            </w:r>
          </w:p>
          <w:p w14:paraId="29656383" w14:textId="77777777" w:rsidR="00415046" w:rsidRPr="00C80C5F" w:rsidRDefault="00415046" w:rsidP="00415046">
            <w:pPr>
              <w:pStyle w:val="ListParagraph"/>
              <w:numPr>
                <w:ilvl w:val="0"/>
                <w:numId w:val="18"/>
              </w:numPr>
              <w:rPr>
                <w:rFonts w:ascii="Arial" w:hAnsi="Arial" w:cs="Arial"/>
              </w:rPr>
            </w:pPr>
            <w:r w:rsidRPr="00C80C5F">
              <w:rPr>
                <w:rFonts w:ascii="Arial" w:hAnsi="Arial" w:cs="Arial"/>
              </w:rPr>
              <w:t>Newly tested for HIV (among initiated partners)*.</w:t>
            </w:r>
          </w:p>
          <w:p w14:paraId="29656384" w14:textId="77777777" w:rsidR="00415046" w:rsidRPr="00C80C5F" w:rsidRDefault="00415046" w:rsidP="00415046">
            <w:pPr>
              <w:pStyle w:val="ListParagraph"/>
              <w:numPr>
                <w:ilvl w:val="0"/>
                <w:numId w:val="18"/>
              </w:numPr>
              <w:rPr>
                <w:rFonts w:ascii="Arial" w:hAnsi="Arial" w:cs="Arial"/>
              </w:rPr>
            </w:pPr>
            <w:r w:rsidRPr="00C80C5F">
              <w:rPr>
                <w:rFonts w:ascii="Arial" w:hAnsi="Arial" w:cs="Arial"/>
              </w:rPr>
              <w:t>Newly identified HIV positive (among HIV tested above)*.</w:t>
            </w:r>
          </w:p>
          <w:p w14:paraId="29656385" w14:textId="77777777" w:rsidR="00415046" w:rsidRPr="00C80C5F" w:rsidRDefault="00415046" w:rsidP="00415046">
            <w:pPr>
              <w:pStyle w:val="ListParagraph"/>
              <w:numPr>
                <w:ilvl w:val="0"/>
                <w:numId w:val="18"/>
              </w:numPr>
              <w:rPr>
                <w:rFonts w:ascii="Arial" w:hAnsi="Arial" w:cs="Arial"/>
              </w:rPr>
            </w:pPr>
            <w:r w:rsidRPr="00C80C5F">
              <w:rPr>
                <w:rFonts w:ascii="Arial" w:hAnsi="Arial" w:cs="Arial"/>
              </w:rPr>
              <w:t>Confirmed HIV medical care visit within 90 days of HIV test (among newly diagnosed with HIV)*.</w:t>
            </w:r>
          </w:p>
          <w:p w14:paraId="29656386" w14:textId="77777777" w:rsidR="00415046" w:rsidRPr="00C80C5F" w:rsidRDefault="00415046" w:rsidP="00415046">
            <w:pPr>
              <w:pStyle w:val="ListParagraph"/>
              <w:numPr>
                <w:ilvl w:val="0"/>
                <w:numId w:val="18"/>
              </w:numPr>
              <w:rPr>
                <w:rFonts w:ascii="Arial" w:hAnsi="Arial" w:cs="Arial"/>
              </w:rPr>
            </w:pPr>
            <w:r w:rsidRPr="00C80C5F">
              <w:rPr>
                <w:rFonts w:ascii="Arial" w:hAnsi="Arial" w:cs="Arial"/>
              </w:rPr>
              <w:t xml:space="preserve">Re-engaged in care through confirmed HIV care medical visit within 90 days of STD test/diagnosis (among initiated partners known to be HIV-infected and out of HIV care)*. </w:t>
            </w:r>
          </w:p>
          <w:p w14:paraId="29656387" w14:textId="77777777" w:rsidR="00415046" w:rsidRPr="00C80C5F" w:rsidRDefault="00415046" w:rsidP="00415046">
            <w:pPr>
              <w:rPr>
                <w:rFonts w:ascii="Arial" w:hAnsi="Arial" w:cs="Arial"/>
              </w:rPr>
            </w:pPr>
          </w:p>
        </w:tc>
        <w:tc>
          <w:tcPr>
            <w:tcW w:w="1800" w:type="dxa"/>
          </w:tcPr>
          <w:p w14:paraId="29656388" w14:textId="77777777" w:rsidR="00415046" w:rsidRPr="00C80C5F" w:rsidRDefault="00415046" w:rsidP="00415046">
            <w:pPr>
              <w:rPr>
                <w:rFonts w:ascii="Arial" w:hAnsi="Arial" w:cs="Arial"/>
              </w:rPr>
            </w:pPr>
          </w:p>
        </w:tc>
      </w:tr>
      <w:tr w:rsidR="00415046" w:rsidRPr="00C80C5F" w14:paraId="29656392" w14:textId="77777777" w:rsidTr="00914AB3">
        <w:trPr>
          <w:trHeight w:val="70"/>
        </w:trPr>
        <w:tc>
          <w:tcPr>
            <w:tcW w:w="7308" w:type="dxa"/>
          </w:tcPr>
          <w:p w14:paraId="2965638A" w14:textId="77777777" w:rsidR="00415046" w:rsidRPr="00C80C5F" w:rsidRDefault="00415046" w:rsidP="00415046">
            <w:pPr>
              <w:tabs>
                <w:tab w:val="left" w:pos="360"/>
              </w:tabs>
              <w:ind w:left="720" w:hanging="720"/>
              <w:rPr>
                <w:rFonts w:ascii="Arial" w:hAnsi="Arial" w:cs="Arial"/>
              </w:rPr>
            </w:pPr>
            <w:r w:rsidRPr="00C80C5F">
              <w:rPr>
                <w:rFonts w:ascii="Arial" w:hAnsi="Arial" w:cs="Arial"/>
              </w:rPr>
              <w:lastRenderedPageBreak/>
              <w:fldChar w:fldCharType="begin">
                <w:ffData>
                  <w:name w:val=""/>
                  <w:enabled w:val="0"/>
                  <w:calcOnExit w:val="0"/>
                  <w:checkBox>
                    <w:sizeAuto/>
                    <w:default w:val="1"/>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 xml:space="preserve">G.   </w:t>
            </w:r>
            <w:r w:rsidRPr="00C80C5F">
              <w:rPr>
                <w:rFonts w:ascii="Arial" w:hAnsi="Arial" w:cs="Arial"/>
                <w:i/>
              </w:rPr>
              <w:t>For early syphilis cases among females of child-bearing age (ages 15-49)</w:t>
            </w:r>
            <w:r w:rsidRPr="00C80C5F">
              <w:rPr>
                <w:rFonts w:ascii="Arial" w:hAnsi="Arial" w:cs="Arial"/>
              </w:rPr>
              <w:t>: In addition to interview and case management, provide partner services to assure testing and appropriate treatment of partners. (Required activity).</w:t>
            </w:r>
          </w:p>
          <w:p w14:paraId="2965638B" w14:textId="77777777" w:rsidR="00415046" w:rsidRPr="00C80C5F" w:rsidRDefault="00415046" w:rsidP="00415046">
            <w:pPr>
              <w:tabs>
                <w:tab w:val="left" w:pos="360"/>
              </w:tabs>
              <w:ind w:left="720" w:hanging="720"/>
              <w:rPr>
                <w:rFonts w:ascii="Arial" w:hAnsi="Arial" w:cs="Arial"/>
              </w:rPr>
            </w:pPr>
          </w:p>
        </w:tc>
        <w:tc>
          <w:tcPr>
            <w:tcW w:w="5040" w:type="dxa"/>
          </w:tcPr>
          <w:p w14:paraId="2965638C" w14:textId="77777777" w:rsidR="00415046" w:rsidRPr="00C80C5F" w:rsidRDefault="00415046" w:rsidP="00415046">
            <w:pPr>
              <w:rPr>
                <w:rFonts w:ascii="Arial" w:hAnsi="Arial" w:cs="Arial"/>
              </w:rPr>
            </w:pPr>
            <w:r w:rsidRPr="00C80C5F">
              <w:rPr>
                <w:rFonts w:ascii="Arial" w:hAnsi="Arial" w:cs="Arial"/>
              </w:rPr>
              <w:t xml:space="preserve">Proportion of female syphilis cases ages 15-49 with at least one partner who was: </w:t>
            </w:r>
          </w:p>
          <w:p w14:paraId="2965638D" w14:textId="77777777" w:rsidR="00415046" w:rsidRPr="00C80C5F" w:rsidRDefault="00415046" w:rsidP="00415046">
            <w:pPr>
              <w:pStyle w:val="ListParagraph"/>
              <w:numPr>
                <w:ilvl w:val="0"/>
                <w:numId w:val="10"/>
              </w:numPr>
              <w:ind w:left="702"/>
              <w:rPr>
                <w:rFonts w:ascii="Arial" w:hAnsi="Arial" w:cs="Arial"/>
              </w:rPr>
            </w:pPr>
            <w:r w:rsidRPr="00C80C5F">
              <w:rPr>
                <w:rFonts w:ascii="Arial" w:hAnsi="Arial" w:cs="Arial"/>
              </w:rPr>
              <w:t xml:space="preserve">Preventative/prophylactic treated within 14 days of test (among syphilis tested above with negative test and recent exposure)*. </w:t>
            </w:r>
          </w:p>
          <w:p w14:paraId="2965638E" w14:textId="77777777" w:rsidR="00415046" w:rsidRPr="00C80C5F" w:rsidRDefault="00415046" w:rsidP="00415046">
            <w:pPr>
              <w:pStyle w:val="ListParagraph"/>
              <w:numPr>
                <w:ilvl w:val="0"/>
                <w:numId w:val="10"/>
              </w:numPr>
              <w:ind w:left="702"/>
              <w:rPr>
                <w:rFonts w:ascii="Arial" w:hAnsi="Arial" w:cs="Arial"/>
              </w:rPr>
            </w:pPr>
            <w:r w:rsidRPr="00C80C5F">
              <w:rPr>
                <w:rFonts w:ascii="Arial" w:hAnsi="Arial" w:cs="Arial"/>
              </w:rPr>
              <w:lastRenderedPageBreak/>
              <w:t>Treated as a new case of syphilis within 30 days before or after specimen collection of the original patient*.</w:t>
            </w:r>
          </w:p>
          <w:p w14:paraId="2965638F" w14:textId="77777777" w:rsidR="00415046" w:rsidRPr="00C80C5F" w:rsidRDefault="00415046" w:rsidP="00415046">
            <w:pPr>
              <w:tabs>
                <w:tab w:val="left" w:pos="360"/>
              </w:tabs>
              <w:ind w:left="720" w:hanging="720"/>
              <w:rPr>
                <w:rFonts w:ascii="Arial" w:hAnsi="Arial" w:cs="Arial"/>
              </w:rPr>
            </w:pPr>
          </w:p>
        </w:tc>
        <w:tc>
          <w:tcPr>
            <w:tcW w:w="1800" w:type="dxa"/>
          </w:tcPr>
          <w:p w14:paraId="29656390" w14:textId="77777777" w:rsidR="00415046" w:rsidRPr="00C80C5F" w:rsidRDefault="00415046" w:rsidP="00415046">
            <w:pPr>
              <w:rPr>
                <w:rFonts w:ascii="Arial" w:hAnsi="Arial" w:cs="Arial"/>
              </w:rPr>
            </w:pPr>
            <w:r w:rsidRPr="00C80C5F">
              <w:rPr>
                <w:rFonts w:ascii="Arial" w:hAnsi="Arial" w:cs="Arial"/>
              </w:rPr>
              <w:lastRenderedPageBreak/>
              <w:t>7/1/16 – 6/30/19</w:t>
            </w:r>
          </w:p>
          <w:p w14:paraId="29656391" w14:textId="77777777" w:rsidR="00415046" w:rsidRPr="00C80C5F" w:rsidRDefault="00415046" w:rsidP="00415046">
            <w:pPr>
              <w:tabs>
                <w:tab w:val="left" w:pos="360"/>
              </w:tabs>
              <w:ind w:left="720" w:hanging="720"/>
              <w:rPr>
                <w:rFonts w:ascii="Arial" w:hAnsi="Arial" w:cs="Arial"/>
              </w:rPr>
            </w:pPr>
          </w:p>
        </w:tc>
      </w:tr>
      <w:tr w:rsidR="00415046" w:rsidRPr="00C80C5F" w14:paraId="2965639D" w14:textId="77777777" w:rsidTr="00914AB3">
        <w:trPr>
          <w:trHeight w:val="1880"/>
        </w:trPr>
        <w:tc>
          <w:tcPr>
            <w:tcW w:w="7308" w:type="dxa"/>
          </w:tcPr>
          <w:p w14:paraId="29656393" w14:textId="77777777" w:rsidR="00415046" w:rsidRPr="00C80C5F" w:rsidRDefault="00415046" w:rsidP="00415046">
            <w:pPr>
              <w:tabs>
                <w:tab w:val="left" w:pos="360"/>
              </w:tabs>
              <w:ind w:left="720" w:hanging="720"/>
              <w:rPr>
                <w:rFonts w:ascii="Arial" w:hAnsi="Arial" w:cs="Arial"/>
              </w:rPr>
            </w:pPr>
            <w:r w:rsidRPr="00C80C5F">
              <w:rPr>
                <w:rFonts w:ascii="Arial" w:hAnsi="Arial" w:cs="Arial"/>
              </w:rPr>
              <w:lastRenderedPageBreak/>
              <w:fldChar w:fldCharType="begin">
                <w:ffData>
                  <w:name w:val=""/>
                  <w:enabled w:val="0"/>
                  <w:calcOnExit w:val="0"/>
                  <w:checkBox>
                    <w:sizeAuto/>
                    <w:default w:val="1"/>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 xml:space="preserve">H.   </w:t>
            </w:r>
            <w:r w:rsidRPr="00C80C5F">
              <w:rPr>
                <w:rFonts w:ascii="Arial" w:hAnsi="Arial" w:cs="Arial"/>
                <w:i/>
              </w:rPr>
              <w:t>For congenital syphilis cases</w:t>
            </w:r>
            <w:r w:rsidRPr="00C80C5F">
              <w:rPr>
                <w:rFonts w:ascii="Arial" w:hAnsi="Arial" w:cs="Arial"/>
              </w:rPr>
              <w:t>: Contact provider to assure needed clinical evaluation, case reporting, and correct treatment. Involve subject matter experts, as needed.  (Required activity).</w:t>
            </w:r>
          </w:p>
          <w:p w14:paraId="29656394" w14:textId="77777777" w:rsidR="00415046" w:rsidRPr="00C80C5F" w:rsidRDefault="00415046" w:rsidP="00415046">
            <w:pPr>
              <w:tabs>
                <w:tab w:val="left" w:pos="360"/>
              </w:tabs>
              <w:ind w:left="720" w:hanging="720"/>
              <w:rPr>
                <w:rFonts w:ascii="Arial" w:hAnsi="Arial" w:cs="Arial"/>
              </w:rPr>
            </w:pPr>
          </w:p>
        </w:tc>
        <w:tc>
          <w:tcPr>
            <w:tcW w:w="5040" w:type="dxa"/>
          </w:tcPr>
          <w:p w14:paraId="29656395" w14:textId="77777777" w:rsidR="00415046" w:rsidRPr="00C80C5F" w:rsidRDefault="00415046" w:rsidP="00415046">
            <w:pPr>
              <w:rPr>
                <w:rFonts w:ascii="Arial" w:hAnsi="Arial" w:cs="Arial"/>
              </w:rPr>
            </w:pPr>
            <w:r w:rsidRPr="00C80C5F">
              <w:rPr>
                <w:rFonts w:ascii="Arial" w:hAnsi="Arial" w:cs="Arial"/>
              </w:rPr>
              <w:t>Proportion with appropriate case management documentation (e.g., congenital syphilis case report) and documented treatment, where appropriate*.</w:t>
            </w:r>
          </w:p>
          <w:p w14:paraId="29656396" w14:textId="77777777" w:rsidR="00415046" w:rsidRPr="00C80C5F" w:rsidRDefault="00415046" w:rsidP="00415046">
            <w:pPr>
              <w:ind w:left="360"/>
              <w:rPr>
                <w:rFonts w:ascii="Arial" w:hAnsi="Arial" w:cs="Arial"/>
              </w:rPr>
            </w:pPr>
          </w:p>
          <w:p w14:paraId="29656397" w14:textId="77777777" w:rsidR="00415046" w:rsidRPr="00C80C5F" w:rsidRDefault="00415046" w:rsidP="00415046">
            <w:pPr>
              <w:rPr>
                <w:rFonts w:ascii="Arial" w:hAnsi="Arial" w:cs="Arial"/>
              </w:rPr>
            </w:pPr>
            <w:r w:rsidRPr="00C80C5F">
              <w:rPr>
                <w:rFonts w:ascii="Arial" w:hAnsi="Arial" w:cs="Arial"/>
              </w:rPr>
              <w:t xml:space="preserve">Proportion of confirmed and probable congenital syphilis cases where neonate was </w:t>
            </w:r>
          </w:p>
          <w:p w14:paraId="29656398" w14:textId="77777777" w:rsidR="00415046" w:rsidRPr="00C80C5F" w:rsidRDefault="00415046" w:rsidP="00415046">
            <w:pPr>
              <w:pStyle w:val="ListParagraph"/>
              <w:numPr>
                <w:ilvl w:val="0"/>
                <w:numId w:val="11"/>
              </w:numPr>
              <w:ind w:left="702"/>
              <w:rPr>
                <w:rFonts w:ascii="Arial" w:hAnsi="Arial" w:cs="Arial"/>
              </w:rPr>
            </w:pPr>
            <w:r w:rsidRPr="00C80C5F">
              <w:rPr>
                <w:rFonts w:ascii="Arial" w:hAnsi="Arial" w:cs="Arial"/>
              </w:rPr>
              <w:t xml:space="preserve">Appropriately medically evaluated within 14 days </w:t>
            </w:r>
          </w:p>
          <w:p w14:paraId="29656399" w14:textId="77777777" w:rsidR="00415046" w:rsidRPr="00C80C5F" w:rsidRDefault="00415046" w:rsidP="00415046">
            <w:pPr>
              <w:pStyle w:val="ListParagraph"/>
              <w:numPr>
                <w:ilvl w:val="0"/>
                <w:numId w:val="11"/>
              </w:numPr>
              <w:ind w:left="702"/>
              <w:rPr>
                <w:rFonts w:ascii="Arial" w:hAnsi="Arial" w:cs="Arial"/>
              </w:rPr>
            </w:pPr>
            <w:r w:rsidRPr="00C80C5F">
              <w:rPr>
                <w:rFonts w:ascii="Arial" w:hAnsi="Arial" w:cs="Arial"/>
              </w:rPr>
              <w:t>Appropriately treated within 14 days*</w:t>
            </w:r>
          </w:p>
          <w:p w14:paraId="2965639A" w14:textId="77777777" w:rsidR="00415046" w:rsidRPr="00C80C5F" w:rsidRDefault="00415046" w:rsidP="00415046">
            <w:pPr>
              <w:tabs>
                <w:tab w:val="left" w:pos="360"/>
              </w:tabs>
              <w:ind w:left="720" w:hanging="720"/>
              <w:rPr>
                <w:rFonts w:ascii="Arial" w:hAnsi="Arial" w:cs="Arial"/>
              </w:rPr>
            </w:pPr>
          </w:p>
        </w:tc>
        <w:tc>
          <w:tcPr>
            <w:tcW w:w="1800" w:type="dxa"/>
          </w:tcPr>
          <w:p w14:paraId="2965639B" w14:textId="77777777" w:rsidR="00415046" w:rsidRPr="00C80C5F" w:rsidRDefault="00415046" w:rsidP="00415046">
            <w:pPr>
              <w:rPr>
                <w:rFonts w:ascii="Arial" w:hAnsi="Arial" w:cs="Arial"/>
              </w:rPr>
            </w:pPr>
            <w:r w:rsidRPr="00C80C5F">
              <w:rPr>
                <w:rFonts w:ascii="Arial" w:hAnsi="Arial" w:cs="Arial"/>
              </w:rPr>
              <w:t>7/1/16 – 6/30/19</w:t>
            </w:r>
          </w:p>
          <w:p w14:paraId="2965639C" w14:textId="77777777" w:rsidR="00415046" w:rsidRPr="00C80C5F" w:rsidRDefault="00415046" w:rsidP="00415046">
            <w:pPr>
              <w:tabs>
                <w:tab w:val="left" w:pos="360"/>
              </w:tabs>
              <w:ind w:left="720" w:hanging="720"/>
              <w:rPr>
                <w:rFonts w:ascii="Arial" w:hAnsi="Arial" w:cs="Arial"/>
              </w:rPr>
            </w:pPr>
          </w:p>
        </w:tc>
      </w:tr>
      <w:tr w:rsidR="00415046" w:rsidRPr="00C80C5F" w14:paraId="296563A6" w14:textId="77777777" w:rsidTr="00914AB3">
        <w:trPr>
          <w:trHeight w:val="1367"/>
        </w:trPr>
        <w:tc>
          <w:tcPr>
            <w:tcW w:w="7308" w:type="dxa"/>
          </w:tcPr>
          <w:p w14:paraId="2965639E" w14:textId="77777777" w:rsidR="00415046" w:rsidRPr="00C80C5F" w:rsidRDefault="00415046" w:rsidP="00415046">
            <w:pPr>
              <w:tabs>
                <w:tab w:val="left" w:pos="360"/>
              </w:tabs>
              <w:ind w:left="720" w:hanging="720"/>
              <w:rPr>
                <w:rFonts w:ascii="Arial" w:hAnsi="Arial" w:cs="Arial"/>
              </w:rPr>
            </w:pPr>
            <w:r w:rsidRPr="00C80C5F">
              <w:rPr>
                <w:rFonts w:ascii="Arial" w:hAnsi="Arial" w:cs="Arial"/>
              </w:rPr>
              <w:fldChar w:fldCharType="begin">
                <w:ffData>
                  <w:name w:val=""/>
                  <w:enabled w:val="0"/>
                  <w:calcOnExit w:val="0"/>
                  <w:checkBox>
                    <w:sizeAuto/>
                    <w:default w:val="1"/>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I.</w:t>
            </w:r>
            <w:r w:rsidRPr="00C80C5F">
              <w:rPr>
                <w:rFonts w:ascii="Arial" w:hAnsi="Arial" w:cs="Arial"/>
              </w:rPr>
              <w:tab/>
            </w:r>
            <w:r w:rsidRPr="00C80C5F">
              <w:rPr>
                <w:rFonts w:ascii="Arial" w:hAnsi="Arial" w:cs="Arial"/>
                <w:i/>
              </w:rPr>
              <w:t>Conduct follow-up for suspected drug-resistant GC cases</w:t>
            </w:r>
            <w:r w:rsidRPr="00C80C5F">
              <w:rPr>
                <w:rFonts w:ascii="Arial" w:hAnsi="Arial" w:cs="Arial"/>
              </w:rPr>
              <w:t>: Known or suspected treatment failures and/or decreased susceptibility to treatment (i.e., high MIC).  (Required activity).</w:t>
            </w:r>
          </w:p>
          <w:p w14:paraId="2965639F" w14:textId="77777777" w:rsidR="00415046" w:rsidRPr="00C80C5F" w:rsidRDefault="00415046" w:rsidP="00415046">
            <w:pPr>
              <w:tabs>
                <w:tab w:val="left" w:pos="526"/>
              </w:tabs>
              <w:rPr>
                <w:rFonts w:ascii="Arial" w:hAnsi="Arial" w:cs="Arial"/>
              </w:rPr>
            </w:pPr>
          </w:p>
        </w:tc>
        <w:tc>
          <w:tcPr>
            <w:tcW w:w="5040" w:type="dxa"/>
          </w:tcPr>
          <w:p w14:paraId="296563A0" w14:textId="77777777" w:rsidR="00415046" w:rsidRPr="00C80C5F" w:rsidRDefault="00415046" w:rsidP="00415046">
            <w:pPr>
              <w:rPr>
                <w:rFonts w:ascii="Arial" w:hAnsi="Arial" w:cs="Arial"/>
              </w:rPr>
            </w:pPr>
            <w:r w:rsidRPr="00C80C5F">
              <w:rPr>
                <w:rFonts w:ascii="Arial" w:hAnsi="Arial" w:cs="Arial"/>
              </w:rPr>
              <w:t>Number and proportion of cases with suspected treatment failures that were interviewed.</w:t>
            </w:r>
          </w:p>
          <w:p w14:paraId="296563A1" w14:textId="77777777" w:rsidR="00415046" w:rsidRPr="00C80C5F" w:rsidRDefault="00415046" w:rsidP="00415046">
            <w:pPr>
              <w:rPr>
                <w:rFonts w:ascii="Arial" w:hAnsi="Arial" w:cs="Arial"/>
              </w:rPr>
            </w:pPr>
          </w:p>
          <w:p w14:paraId="296563A2" w14:textId="77777777" w:rsidR="00415046" w:rsidRPr="00C80C5F" w:rsidRDefault="00415046" w:rsidP="00415046">
            <w:pPr>
              <w:rPr>
                <w:rFonts w:ascii="Arial" w:hAnsi="Arial" w:cs="Arial"/>
              </w:rPr>
            </w:pPr>
            <w:r w:rsidRPr="00C80C5F">
              <w:rPr>
                <w:rFonts w:ascii="Arial" w:hAnsi="Arial" w:cs="Arial"/>
              </w:rPr>
              <w:t>Number and proportion of cases with high MICs that were interviewed and brought to care for test-of-cure.</w:t>
            </w:r>
          </w:p>
          <w:p w14:paraId="296563A3" w14:textId="77777777" w:rsidR="00415046" w:rsidRPr="00C80C5F" w:rsidRDefault="00415046" w:rsidP="00415046">
            <w:pPr>
              <w:rPr>
                <w:rFonts w:ascii="Arial" w:hAnsi="Arial" w:cs="Arial"/>
              </w:rPr>
            </w:pPr>
          </w:p>
        </w:tc>
        <w:tc>
          <w:tcPr>
            <w:tcW w:w="1800" w:type="dxa"/>
          </w:tcPr>
          <w:p w14:paraId="296563A4" w14:textId="77777777" w:rsidR="00415046" w:rsidRPr="00C80C5F" w:rsidRDefault="00415046" w:rsidP="00415046">
            <w:pPr>
              <w:rPr>
                <w:rFonts w:ascii="Arial" w:hAnsi="Arial" w:cs="Arial"/>
              </w:rPr>
            </w:pPr>
            <w:r w:rsidRPr="00C80C5F">
              <w:rPr>
                <w:rFonts w:ascii="Arial" w:hAnsi="Arial" w:cs="Arial"/>
              </w:rPr>
              <w:t>7/1/16 – 6/30/19</w:t>
            </w:r>
          </w:p>
          <w:p w14:paraId="296563A5" w14:textId="77777777" w:rsidR="00415046" w:rsidRPr="00C80C5F" w:rsidRDefault="00415046" w:rsidP="00415046">
            <w:pPr>
              <w:rPr>
                <w:rFonts w:ascii="Arial" w:hAnsi="Arial" w:cs="Arial"/>
              </w:rPr>
            </w:pPr>
          </w:p>
        </w:tc>
      </w:tr>
      <w:tr w:rsidR="00415046" w:rsidRPr="00C80C5F" w14:paraId="296563B6" w14:textId="77777777" w:rsidTr="00914AB3">
        <w:trPr>
          <w:trHeight w:val="1619"/>
        </w:trPr>
        <w:tc>
          <w:tcPr>
            <w:tcW w:w="7308" w:type="dxa"/>
          </w:tcPr>
          <w:p w14:paraId="296563A7" w14:textId="77777777" w:rsidR="00415046" w:rsidRPr="00C80C5F" w:rsidRDefault="00415046" w:rsidP="00415046">
            <w:pPr>
              <w:ind w:left="720" w:hanging="720"/>
              <w:rPr>
                <w:rFonts w:ascii="Arial" w:hAnsi="Arial" w:cs="Arial"/>
              </w:rPr>
            </w:pPr>
            <w:r w:rsidRPr="00C80C5F">
              <w:rPr>
                <w:rFonts w:ascii="Arial" w:hAnsi="Arial" w:cs="Arial"/>
              </w:rPr>
              <w:fldChar w:fldCharType="begin">
                <w:ffData>
                  <w:name w:val="Check1"/>
                  <w:enabled/>
                  <w:calcOnExit w:val="0"/>
                  <w:checkBox>
                    <w:sizeAuto/>
                    <w:default w:val="0"/>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 xml:space="preserve"> J. </w:t>
            </w:r>
            <w:r w:rsidRPr="00C80C5F">
              <w:rPr>
                <w:rFonts w:ascii="Arial" w:hAnsi="Arial" w:cs="Arial"/>
              </w:rPr>
              <w:tab/>
            </w:r>
            <w:r w:rsidRPr="00C80C5F">
              <w:rPr>
                <w:rFonts w:ascii="Arial" w:hAnsi="Arial" w:cs="Arial"/>
                <w:i/>
              </w:rPr>
              <w:t>Conduct follow up for selected GC cases</w:t>
            </w:r>
            <w:r w:rsidRPr="00C80C5F">
              <w:rPr>
                <w:rFonts w:ascii="Arial" w:hAnsi="Arial" w:cs="Arial"/>
              </w:rPr>
              <w:t>:  Persons with increased risk of transmission (e.g., repeat cases, HIV- infected cases) and/or pregnant females.</w:t>
            </w:r>
          </w:p>
          <w:p w14:paraId="296563A8" w14:textId="77777777" w:rsidR="00415046" w:rsidRPr="00C80C5F" w:rsidRDefault="00415046" w:rsidP="00415046">
            <w:pPr>
              <w:rPr>
                <w:rFonts w:ascii="Arial" w:hAnsi="Arial" w:cs="Arial"/>
              </w:rPr>
            </w:pPr>
          </w:p>
        </w:tc>
        <w:tc>
          <w:tcPr>
            <w:tcW w:w="5040" w:type="dxa"/>
          </w:tcPr>
          <w:p w14:paraId="296563A9" w14:textId="77777777" w:rsidR="00415046" w:rsidRPr="00C80C5F" w:rsidRDefault="00415046" w:rsidP="00415046">
            <w:pPr>
              <w:rPr>
                <w:rFonts w:ascii="Arial" w:hAnsi="Arial" w:cs="Arial"/>
              </w:rPr>
            </w:pPr>
            <w:r w:rsidRPr="00C80C5F">
              <w:rPr>
                <w:rFonts w:ascii="Arial" w:hAnsi="Arial" w:cs="Arial"/>
              </w:rPr>
              <w:t>Proportion of GC cases that are retested in 3 months.</w:t>
            </w:r>
          </w:p>
          <w:p w14:paraId="296563AA" w14:textId="77777777" w:rsidR="00415046" w:rsidRPr="00C80C5F" w:rsidRDefault="00415046" w:rsidP="00415046">
            <w:pPr>
              <w:rPr>
                <w:rFonts w:ascii="Arial" w:hAnsi="Arial" w:cs="Arial"/>
              </w:rPr>
            </w:pPr>
          </w:p>
          <w:p w14:paraId="296563AB" w14:textId="77777777" w:rsidR="00415046" w:rsidRPr="00C80C5F" w:rsidRDefault="00415046" w:rsidP="00415046">
            <w:pPr>
              <w:rPr>
                <w:rFonts w:ascii="Arial" w:hAnsi="Arial" w:cs="Arial"/>
              </w:rPr>
            </w:pPr>
            <w:r w:rsidRPr="00C80C5F">
              <w:rPr>
                <w:rFonts w:ascii="Arial" w:hAnsi="Arial" w:cs="Arial"/>
              </w:rPr>
              <w:t>Number and proportion of GC cases with documented GC testing and/or appropriate treatment for at least one partner.</w:t>
            </w:r>
          </w:p>
          <w:p w14:paraId="296563AC" w14:textId="77777777" w:rsidR="00415046" w:rsidRPr="00C80C5F" w:rsidRDefault="00415046" w:rsidP="00415046">
            <w:pPr>
              <w:rPr>
                <w:rFonts w:ascii="Arial" w:hAnsi="Arial" w:cs="Arial"/>
              </w:rPr>
            </w:pPr>
          </w:p>
          <w:p w14:paraId="296563AD" w14:textId="77777777" w:rsidR="00415046" w:rsidRPr="00C80C5F" w:rsidRDefault="00415046" w:rsidP="00415046">
            <w:pPr>
              <w:rPr>
                <w:rFonts w:ascii="Arial" w:hAnsi="Arial" w:cs="Arial"/>
              </w:rPr>
            </w:pPr>
          </w:p>
          <w:p w14:paraId="296563AE" w14:textId="77777777" w:rsidR="00415046" w:rsidRPr="00C80C5F" w:rsidRDefault="00415046" w:rsidP="00415046">
            <w:pPr>
              <w:rPr>
                <w:rFonts w:ascii="Arial" w:hAnsi="Arial" w:cs="Arial"/>
              </w:rPr>
            </w:pPr>
          </w:p>
          <w:p w14:paraId="296563AF" w14:textId="77777777" w:rsidR="00415046" w:rsidRPr="00C80C5F" w:rsidRDefault="00415046" w:rsidP="00415046">
            <w:pPr>
              <w:rPr>
                <w:rFonts w:ascii="Arial" w:hAnsi="Arial" w:cs="Arial"/>
              </w:rPr>
            </w:pPr>
            <w:r w:rsidRPr="00C80C5F">
              <w:rPr>
                <w:rFonts w:ascii="Arial" w:hAnsi="Arial" w:cs="Arial"/>
              </w:rPr>
              <w:t xml:space="preserve">Proportion of initiated partners of GC/HIV co-infected cases that are: </w:t>
            </w:r>
          </w:p>
          <w:p w14:paraId="296563B0" w14:textId="77777777" w:rsidR="00415046" w:rsidRPr="00C80C5F" w:rsidRDefault="00415046" w:rsidP="00415046">
            <w:pPr>
              <w:pStyle w:val="ListParagraph"/>
              <w:numPr>
                <w:ilvl w:val="0"/>
                <w:numId w:val="12"/>
              </w:numPr>
              <w:ind w:left="702"/>
              <w:rPr>
                <w:rFonts w:ascii="Arial" w:hAnsi="Arial" w:cs="Arial"/>
              </w:rPr>
            </w:pPr>
            <w:r w:rsidRPr="00C80C5F">
              <w:rPr>
                <w:rFonts w:ascii="Arial" w:hAnsi="Arial" w:cs="Arial"/>
              </w:rPr>
              <w:t>Newly tested for HIV</w:t>
            </w:r>
          </w:p>
          <w:p w14:paraId="296563B1" w14:textId="77777777" w:rsidR="00415046" w:rsidRPr="00C80C5F" w:rsidRDefault="00415046" w:rsidP="00415046">
            <w:pPr>
              <w:pStyle w:val="ListParagraph"/>
              <w:numPr>
                <w:ilvl w:val="0"/>
                <w:numId w:val="12"/>
              </w:numPr>
              <w:ind w:left="702"/>
              <w:rPr>
                <w:rFonts w:ascii="Arial" w:hAnsi="Arial" w:cs="Arial"/>
              </w:rPr>
            </w:pPr>
            <w:r w:rsidRPr="00C80C5F">
              <w:rPr>
                <w:rFonts w:ascii="Arial" w:hAnsi="Arial" w:cs="Arial"/>
              </w:rPr>
              <w:t>Newly identified HIV positive</w:t>
            </w:r>
          </w:p>
          <w:p w14:paraId="296563B2" w14:textId="77777777" w:rsidR="00415046" w:rsidRPr="00C80C5F" w:rsidRDefault="00415046" w:rsidP="00415046">
            <w:pPr>
              <w:pStyle w:val="ListParagraph"/>
              <w:numPr>
                <w:ilvl w:val="0"/>
                <w:numId w:val="12"/>
              </w:numPr>
              <w:ind w:left="702"/>
              <w:rPr>
                <w:rFonts w:ascii="Arial" w:hAnsi="Arial" w:cs="Arial"/>
              </w:rPr>
            </w:pPr>
            <w:r w:rsidRPr="00C80C5F">
              <w:rPr>
                <w:rFonts w:ascii="Arial" w:hAnsi="Arial" w:cs="Arial"/>
              </w:rPr>
              <w:t>Confirmed linkage to HIV care within 90 days of HIV-positive test*</w:t>
            </w:r>
          </w:p>
          <w:p w14:paraId="296563B3" w14:textId="77777777" w:rsidR="00415046" w:rsidRPr="00C80C5F" w:rsidRDefault="00415046" w:rsidP="00415046">
            <w:pPr>
              <w:rPr>
                <w:rFonts w:ascii="Arial" w:hAnsi="Arial" w:cs="Arial"/>
              </w:rPr>
            </w:pPr>
          </w:p>
        </w:tc>
        <w:tc>
          <w:tcPr>
            <w:tcW w:w="1800" w:type="dxa"/>
          </w:tcPr>
          <w:p w14:paraId="296563B4" w14:textId="77777777" w:rsidR="00415046" w:rsidRPr="00C80C5F" w:rsidRDefault="00415046" w:rsidP="00415046">
            <w:pPr>
              <w:rPr>
                <w:rFonts w:ascii="Arial" w:hAnsi="Arial" w:cs="Arial"/>
              </w:rPr>
            </w:pPr>
            <w:r w:rsidRPr="00C80C5F">
              <w:rPr>
                <w:rFonts w:ascii="Arial" w:hAnsi="Arial" w:cs="Arial"/>
              </w:rPr>
              <w:lastRenderedPageBreak/>
              <w:t>7/1/16 – 6/30/19</w:t>
            </w:r>
          </w:p>
          <w:p w14:paraId="296563B5" w14:textId="77777777" w:rsidR="00415046" w:rsidRPr="00C80C5F" w:rsidRDefault="00415046" w:rsidP="00415046">
            <w:pPr>
              <w:rPr>
                <w:rFonts w:ascii="Arial" w:hAnsi="Arial" w:cs="Arial"/>
              </w:rPr>
            </w:pPr>
          </w:p>
        </w:tc>
      </w:tr>
      <w:tr w:rsidR="00415046" w:rsidRPr="00C80C5F" w14:paraId="296563BE" w14:textId="77777777" w:rsidTr="00914AB3">
        <w:trPr>
          <w:trHeight w:val="1331"/>
        </w:trPr>
        <w:tc>
          <w:tcPr>
            <w:tcW w:w="7308" w:type="dxa"/>
          </w:tcPr>
          <w:p w14:paraId="296563B7" w14:textId="506C9216" w:rsidR="00415046" w:rsidRPr="00C80C5F" w:rsidRDefault="00415046" w:rsidP="00AB56A4">
            <w:pPr>
              <w:ind w:left="720" w:hanging="720"/>
              <w:rPr>
                <w:rFonts w:ascii="Arial" w:hAnsi="Arial" w:cs="Arial"/>
              </w:rPr>
            </w:pPr>
            <w:r w:rsidRPr="00C80C5F">
              <w:rPr>
                <w:rFonts w:ascii="Arial" w:hAnsi="Arial" w:cs="Arial"/>
              </w:rPr>
              <w:lastRenderedPageBreak/>
              <w:fldChar w:fldCharType="begin">
                <w:ffData>
                  <w:name w:val="Check1"/>
                  <w:enabled/>
                  <w:calcOnExit w:val="0"/>
                  <w:checkBox>
                    <w:sizeAuto/>
                    <w:default w:val="0"/>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 xml:space="preserve"> K.</w:t>
            </w:r>
            <w:r w:rsidR="003E353E">
              <w:rPr>
                <w:rFonts w:ascii="Arial" w:hAnsi="Arial" w:cs="Arial"/>
              </w:rPr>
              <w:t xml:space="preserve"> </w:t>
            </w:r>
            <w:r w:rsidRPr="00C80C5F">
              <w:rPr>
                <w:rFonts w:ascii="Arial" w:hAnsi="Arial" w:cs="Arial"/>
              </w:rPr>
              <w:t xml:space="preserve"> </w:t>
            </w:r>
            <w:r w:rsidRPr="00C80C5F">
              <w:rPr>
                <w:rFonts w:ascii="Arial" w:hAnsi="Arial" w:cs="Arial"/>
                <w:i/>
              </w:rPr>
              <w:t>Conduct follow-up for selected GC cases:</w:t>
            </w:r>
            <w:r w:rsidRPr="00C80C5F">
              <w:rPr>
                <w:rFonts w:ascii="Arial" w:hAnsi="Arial" w:cs="Arial"/>
              </w:rPr>
              <w:t xml:space="preserve">  Persons located in geo-targeted areas with concentrated morbidity.</w:t>
            </w:r>
          </w:p>
        </w:tc>
        <w:tc>
          <w:tcPr>
            <w:tcW w:w="5040" w:type="dxa"/>
          </w:tcPr>
          <w:p w14:paraId="296563B8" w14:textId="77777777" w:rsidR="00415046" w:rsidRPr="00C80C5F" w:rsidRDefault="00415046" w:rsidP="00415046">
            <w:pPr>
              <w:rPr>
                <w:rFonts w:ascii="Arial" w:hAnsi="Arial" w:cs="Arial"/>
              </w:rPr>
            </w:pPr>
            <w:r w:rsidRPr="00C80C5F">
              <w:rPr>
                <w:rFonts w:ascii="Arial" w:hAnsi="Arial" w:cs="Arial"/>
              </w:rPr>
              <w:t>Number and proportion of GC cases interviewed from geo-targeted locations.</w:t>
            </w:r>
          </w:p>
          <w:p w14:paraId="296563B9" w14:textId="77777777" w:rsidR="00415046" w:rsidRPr="00C80C5F" w:rsidRDefault="00415046" w:rsidP="00415046">
            <w:pPr>
              <w:rPr>
                <w:rFonts w:ascii="Arial" w:hAnsi="Arial" w:cs="Arial"/>
              </w:rPr>
            </w:pPr>
          </w:p>
          <w:p w14:paraId="296563BA" w14:textId="77777777" w:rsidR="00415046" w:rsidRPr="00C80C5F" w:rsidRDefault="00415046" w:rsidP="00415046">
            <w:pPr>
              <w:rPr>
                <w:rFonts w:ascii="Arial" w:hAnsi="Arial" w:cs="Arial"/>
              </w:rPr>
            </w:pPr>
            <w:r w:rsidRPr="00C80C5F">
              <w:rPr>
                <w:rFonts w:ascii="Arial" w:hAnsi="Arial" w:cs="Arial"/>
              </w:rPr>
              <w:t>Number and proportion of GC cases with at least one partner was tested and/or treated appropriately for GC.</w:t>
            </w:r>
          </w:p>
          <w:p w14:paraId="296563BB" w14:textId="77777777" w:rsidR="00415046" w:rsidRPr="00C80C5F" w:rsidRDefault="00415046" w:rsidP="00415046">
            <w:pPr>
              <w:rPr>
                <w:rFonts w:ascii="Arial" w:hAnsi="Arial" w:cs="Arial"/>
              </w:rPr>
            </w:pPr>
          </w:p>
        </w:tc>
        <w:tc>
          <w:tcPr>
            <w:tcW w:w="1800" w:type="dxa"/>
          </w:tcPr>
          <w:p w14:paraId="296563BC" w14:textId="77777777" w:rsidR="00415046" w:rsidRPr="00C80C5F" w:rsidRDefault="00415046" w:rsidP="00415046">
            <w:pPr>
              <w:rPr>
                <w:rFonts w:ascii="Arial" w:hAnsi="Arial" w:cs="Arial"/>
              </w:rPr>
            </w:pPr>
            <w:r w:rsidRPr="00C80C5F">
              <w:rPr>
                <w:rFonts w:ascii="Arial" w:hAnsi="Arial" w:cs="Arial"/>
              </w:rPr>
              <w:t>7/1/16 – 6/30/19</w:t>
            </w:r>
          </w:p>
          <w:p w14:paraId="296563BD" w14:textId="77777777" w:rsidR="00415046" w:rsidRPr="00C80C5F" w:rsidRDefault="00415046" w:rsidP="00415046">
            <w:pPr>
              <w:rPr>
                <w:rFonts w:ascii="Arial" w:hAnsi="Arial" w:cs="Arial"/>
              </w:rPr>
            </w:pPr>
          </w:p>
        </w:tc>
      </w:tr>
      <w:tr w:rsidR="00415046" w:rsidRPr="00C80C5F" w14:paraId="296563C6" w14:textId="77777777" w:rsidTr="00914AB3">
        <w:tc>
          <w:tcPr>
            <w:tcW w:w="7308" w:type="dxa"/>
          </w:tcPr>
          <w:p w14:paraId="296563BF" w14:textId="77777777" w:rsidR="00415046" w:rsidRPr="00C80C5F" w:rsidRDefault="00415046" w:rsidP="00415046">
            <w:pPr>
              <w:tabs>
                <w:tab w:val="left" w:pos="360"/>
              </w:tabs>
              <w:ind w:left="720" w:hanging="720"/>
              <w:rPr>
                <w:rFonts w:ascii="Arial" w:hAnsi="Arial" w:cs="Arial"/>
              </w:rPr>
            </w:pPr>
            <w:r w:rsidRPr="00C80C5F">
              <w:rPr>
                <w:rFonts w:ascii="Arial" w:hAnsi="Arial" w:cs="Arial"/>
              </w:rPr>
              <w:fldChar w:fldCharType="begin">
                <w:ffData>
                  <w:name w:val=""/>
                  <w:enabled w:val="0"/>
                  <w:calcOnExit w:val="0"/>
                  <w:checkBox>
                    <w:sizeAuto/>
                    <w:default w:val="0"/>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L.</w:t>
            </w:r>
            <w:r w:rsidRPr="00C80C5F">
              <w:rPr>
                <w:rFonts w:ascii="Arial" w:hAnsi="Arial" w:cs="Arial"/>
              </w:rPr>
              <w:tab/>
              <w:t>Conduct disease investigation for clusters or outbreaks of less common STDs, such as chancroid or lymphogranuloma venereum (LGV). (Required activity).</w:t>
            </w:r>
          </w:p>
          <w:p w14:paraId="296563C0" w14:textId="77777777" w:rsidR="00415046" w:rsidRPr="00C80C5F" w:rsidRDefault="00415046" w:rsidP="00415046">
            <w:pPr>
              <w:tabs>
                <w:tab w:val="left" w:pos="526"/>
              </w:tabs>
              <w:ind w:left="360" w:hanging="360"/>
              <w:rPr>
                <w:rFonts w:ascii="Arial" w:hAnsi="Arial" w:cs="Arial"/>
              </w:rPr>
            </w:pPr>
          </w:p>
        </w:tc>
        <w:tc>
          <w:tcPr>
            <w:tcW w:w="5040" w:type="dxa"/>
          </w:tcPr>
          <w:p w14:paraId="296563C1" w14:textId="77777777" w:rsidR="00415046" w:rsidRPr="00C80C5F" w:rsidRDefault="00415046" w:rsidP="00415046">
            <w:pPr>
              <w:rPr>
                <w:rFonts w:ascii="Arial" w:hAnsi="Arial" w:cs="Arial"/>
              </w:rPr>
            </w:pPr>
            <w:r w:rsidRPr="00C80C5F">
              <w:rPr>
                <w:rFonts w:ascii="Arial" w:hAnsi="Arial" w:cs="Arial"/>
              </w:rPr>
              <w:t>Description of activities will be included in the End of Year Report.</w:t>
            </w:r>
          </w:p>
        </w:tc>
        <w:tc>
          <w:tcPr>
            <w:tcW w:w="1800" w:type="dxa"/>
          </w:tcPr>
          <w:p w14:paraId="296563C2" w14:textId="77777777" w:rsidR="00415046" w:rsidRPr="00C80C5F" w:rsidRDefault="00415046" w:rsidP="00415046">
            <w:pPr>
              <w:rPr>
                <w:rFonts w:ascii="Arial" w:hAnsi="Arial" w:cs="Arial"/>
              </w:rPr>
            </w:pPr>
            <w:r w:rsidRPr="00C80C5F">
              <w:rPr>
                <w:rFonts w:ascii="Arial" w:hAnsi="Arial" w:cs="Arial"/>
              </w:rPr>
              <w:t xml:space="preserve">7/1/16 – 6/30/19 as needed </w:t>
            </w:r>
          </w:p>
          <w:p w14:paraId="296563C3" w14:textId="77777777" w:rsidR="00415046" w:rsidRPr="00C80C5F" w:rsidRDefault="00415046" w:rsidP="00415046">
            <w:pPr>
              <w:rPr>
                <w:rFonts w:ascii="Arial" w:hAnsi="Arial" w:cs="Arial"/>
              </w:rPr>
            </w:pPr>
          </w:p>
          <w:p w14:paraId="296563C4" w14:textId="77777777" w:rsidR="00415046" w:rsidRPr="00C80C5F" w:rsidRDefault="00415046" w:rsidP="00415046">
            <w:pPr>
              <w:rPr>
                <w:rFonts w:ascii="Arial" w:hAnsi="Arial" w:cs="Arial"/>
              </w:rPr>
            </w:pPr>
            <w:r w:rsidRPr="00C80C5F">
              <w:rPr>
                <w:rFonts w:ascii="Arial" w:hAnsi="Arial" w:cs="Arial"/>
              </w:rPr>
              <w:t>Report due annually by 7/31</w:t>
            </w:r>
          </w:p>
          <w:p w14:paraId="296563C5" w14:textId="77777777" w:rsidR="00415046" w:rsidRPr="00C80C5F" w:rsidRDefault="00415046" w:rsidP="00415046">
            <w:pPr>
              <w:rPr>
                <w:rFonts w:ascii="Arial" w:hAnsi="Arial" w:cs="Arial"/>
              </w:rPr>
            </w:pPr>
          </w:p>
        </w:tc>
      </w:tr>
      <w:tr w:rsidR="00415046" w:rsidRPr="00C80C5F" w14:paraId="296563D4" w14:textId="77777777" w:rsidTr="00914AB3">
        <w:trPr>
          <w:trHeight w:val="2474"/>
        </w:trPr>
        <w:tc>
          <w:tcPr>
            <w:tcW w:w="7308" w:type="dxa"/>
          </w:tcPr>
          <w:p w14:paraId="296563C7" w14:textId="77777777" w:rsidR="00415046" w:rsidRPr="00C80C5F" w:rsidRDefault="00415046" w:rsidP="00415046">
            <w:pPr>
              <w:tabs>
                <w:tab w:val="left" w:pos="360"/>
              </w:tabs>
              <w:ind w:left="720" w:hanging="720"/>
              <w:rPr>
                <w:rFonts w:ascii="Arial" w:hAnsi="Arial" w:cs="Arial"/>
              </w:rPr>
            </w:pPr>
            <w:r w:rsidRPr="00C80C5F">
              <w:rPr>
                <w:rFonts w:ascii="Arial" w:hAnsi="Arial" w:cs="Arial"/>
              </w:rPr>
              <w:lastRenderedPageBreak/>
              <w:fldChar w:fldCharType="begin">
                <w:ffData>
                  <w:name w:val=""/>
                  <w:enabled w:val="0"/>
                  <w:calcOnExit w:val="0"/>
                  <w:checkBox>
                    <w:sizeAuto/>
                    <w:default w:val="0"/>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 xml:space="preserve"> M.</w:t>
            </w:r>
            <w:r w:rsidRPr="00C80C5F">
              <w:rPr>
                <w:rFonts w:ascii="Arial" w:hAnsi="Arial" w:cs="Arial"/>
              </w:rPr>
              <w:tab/>
              <w:t xml:space="preserve">Ensure data entry in CalREDIE to reflect disease intervention and partner services activities for syphilis, GC, and other STDs determined a priority for public health action. </w:t>
            </w:r>
          </w:p>
          <w:p w14:paraId="296563C8" w14:textId="77777777" w:rsidR="00415046" w:rsidRPr="00C80C5F" w:rsidRDefault="00415046" w:rsidP="00415046">
            <w:pPr>
              <w:numPr>
                <w:ilvl w:val="1"/>
                <w:numId w:val="13"/>
              </w:numPr>
              <w:tabs>
                <w:tab w:val="left" w:pos="526"/>
              </w:tabs>
              <w:ind w:left="1080"/>
              <w:rPr>
                <w:rFonts w:ascii="Arial" w:hAnsi="Arial" w:cs="Arial"/>
              </w:rPr>
            </w:pPr>
            <w:r w:rsidRPr="00C80C5F">
              <w:rPr>
                <w:rFonts w:ascii="Arial" w:hAnsi="Arial" w:cs="Arial"/>
              </w:rPr>
              <w:t>Enter client level demographic, laboratory, clinical, and case investigation activities on relevant CalREDIE systems tabs.</w:t>
            </w:r>
          </w:p>
          <w:p w14:paraId="296563C9" w14:textId="77777777" w:rsidR="00415046" w:rsidRPr="00C80C5F" w:rsidRDefault="00415046" w:rsidP="00415046">
            <w:pPr>
              <w:numPr>
                <w:ilvl w:val="1"/>
                <w:numId w:val="13"/>
              </w:numPr>
              <w:tabs>
                <w:tab w:val="left" w:pos="526"/>
              </w:tabs>
              <w:ind w:left="1080"/>
              <w:rPr>
                <w:rFonts w:ascii="Arial" w:hAnsi="Arial" w:cs="Arial"/>
              </w:rPr>
            </w:pPr>
            <w:r w:rsidRPr="00C80C5F">
              <w:rPr>
                <w:rFonts w:ascii="Arial" w:hAnsi="Arial" w:cs="Arial"/>
              </w:rPr>
              <w:t xml:space="preserve">Enter client interview records with enhanced surveillance data, including syphilis interview record and CGSS provider report and patient interview forms. </w:t>
            </w:r>
          </w:p>
          <w:p w14:paraId="296563CA" w14:textId="77777777" w:rsidR="00415046" w:rsidRPr="00C80C5F" w:rsidRDefault="00415046" w:rsidP="00415046">
            <w:pPr>
              <w:numPr>
                <w:ilvl w:val="1"/>
                <w:numId w:val="13"/>
              </w:numPr>
              <w:tabs>
                <w:tab w:val="left" w:pos="526"/>
              </w:tabs>
              <w:ind w:left="1080"/>
              <w:rPr>
                <w:rFonts w:ascii="Arial" w:hAnsi="Arial" w:cs="Arial"/>
              </w:rPr>
            </w:pPr>
            <w:r w:rsidRPr="00C80C5F">
              <w:rPr>
                <w:rFonts w:ascii="Arial" w:hAnsi="Arial" w:cs="Arial"/>
              </w:rPr>
              <w:t>Enter congenital syphilis case report forms, according to guidance and algorithm.</w:t>
            </w:r>
          </w:p>
          <w:p w14:paraId="296563CB" w14:textId="77777777" w:rsidR="00415046" w:rsidRPr="00C80C5F" w:rsidRDefault="00415046" w:rsidP="00415046">
            <w:pPr>
              <w:numPr>
                <w:ilvl w:val="1"/>
                <w:numId w:val="13"/>
              </w:numPr>
              <w:tabs>
                <w:tab w:val="left" w:pos="526"/>
              </w:tabs>
              <w:ind w:left="1080"/>
              <w:rPr>
                <w:rFonts w:ascii="Arial" w:hAnsi="Arial" w:cs="Arial"/>
              </w:rPr>
            </w:pPr>
            <w:r w:rsidRPr="00C80C5F">
              <w:rPr>
                <w:rFonts w:ascii="Arial" w:hAnsi="Arial" w:cs="Arial"/>
              </w:rPr>
              <w:t>Enter sexual and social network partner information and investigation/notification outcomes.  (Required activity).</w:t>
            </w:r>
          </w:p>
          <w:p w14:paraId="296563CC" w14:textId="77777777" w:rsidR="00415046" w:rsidRPr="00C80C5F" w:rsidRDefault="00415046" w:rsidP="00415046">
            <w:pPr>
              <w:tabs>
                <w:tab w:val="left" w:pos="451"/>
              </w:tabs>
              <w:ind w:left="811" w:hanging="811"/>
              <w:rPr>
                <w:rFonts w:ascii="Arial" w:hAnsi="Arial" w:cs="Arial"/>
              </w:rPr>
            </w:pPr>
          </w:p>
        </w:tc>
        <w:tc>
          <w:tcPr>
            <w:tcW w:w="5040" w:type="dxa"/>
          </w:tcPr>
          <w:p w14:paraId="296563CD" w14:textId="77777777" w:rsidR="00415046" w:rsidRPr="00C80C5F" w:rsidRDefault="00415046" w:rsidP="00415046">
            <w:pPr>
              <w:rPr>
                <w:rFonts w:ascii="Arial" w:hAnsi="Arial" w:cs="Arial"/>
              </w:rPr>
            </w:pPr>
            <w:r w:rsidRPr="00C80C5F">
              <w:rPr>
                <w:rFonts w:ascii="Arial" w:hAnsi="Arial" w:cs="Arial"/>
              </w:rPr>
              <w:t>Completion and closure of case report forms, interview records, and partner investigation outcomes in CalREDIE*.</w:t>
            </w:r>
          </w:p>
        </w:tc>
        <w:tc>
          <w:tcPr>
            <w:tcW w:w="1800" w:type="dxa"/>
          </w:tcPr>
          <w:p w14:paraId="296563CE" w14:textId="77777777" w:rsidR="00415046" w:rsidRPr="00C80C5F" w:rsidRDefault="00415046" w:rsidP="00415046">
            <w:pPr>
              <w:rPr>
                <w:rFonts w:ascii="Arial" w:hAnsi="Arial" w:cs="Arial"/>
              </w:rPr>
            </w:pPr>
            <w:r w:rsidRPr="00C80C5F">
              <w:rPr>
                <w:rFonts w:ascii="Arial" w:hAnsi="Arial" w:cs="Arial"/>
              </w:rPr>
              <w:t>7/1/16 – 6/30/19</w:t>
            </w:r>
          </w:p>
          <w:p w14:paraId="296563CF" w14:textId="77777777" w:rsidR="00415046" w:rsidRPr="00C80C5F" w:rsidRDefault="00415046" w:rsidP="00415046">
            <w:pPr>
              <w:rPr>
                <w:rFonts w:ascii="Arial" w:hAnsi="Arial" w:cs="Arial"/>
              </w:rPr>
            </w:pPr>
          </w:p>
          <w:p w14:paraId="296563D0" w14:textId="77777777" w:rsidR="00415046" w:rsidRPr="00C80C5F" w:rsidRDefault="00415046" w:rsidP="00415046">
            <w:pPr>
              <w:rPr>
                <w:rFonts w:ascii="Arial" w:hAnsi="Arial" w:cs="Arial"/>
              </w:rPr>
            </w:pPr>
            <w:r w:rsidRPr="00C80C5F">
              <w:rPr>
                <w:rFonts w:ascii="Arial" w:hAnsi="Arial" w:cs="Arial"/>
              </w:rPr>
              <w:t>Ongoing data entry</w:t>
            </w:r>
          </w:p>
          <w:p w14:paraId="296563D1" w14:textId="77777777" w:rsidR="00415046" w:rsidRPr="00C80C5F" w:rsidRDefault="00415046" w:rsidP="00415046">
            <w:pPr>
              <w:rPr>
                <w:rFonts w:ascii="Arial" w:hAnsi="Arial" w:cs="Arial"/>
              </w:rPr>
            </w:pPr>
          </w:p>
          <w:p w14:paraId="296563D2" w14:textId="77777777" w:rsidR="00415046" w:rsidRPr="00C80C5F" w:rsidRDefault="00415046" w:rsidP="00415046">
            <w:pPr>
              <w:rPr>
                <w:rFonts w:ascii="Arial" w:hAnsi="Arial" w:cs="Arial"/>
              </w:rPr>
            </w:pPr>
            <w:r w:rsidRPr="00C80C5F">
              <w:rPr>
                <w:rFonts w:ascii="Arial" w:hAnsi="Arial" w:cs="Arial"/>
              </w:rPr>
              <w:t>Case closures as described in I.B.</w:t>
            </w:r>
          </w:p>
          <w:p w14:paraId="296563D3" w14:textId="77777777" w:rsidR="00415046" w:rsidRPr="00C80C5F" w:rsidRDefault="00415046" w:rsidP="00415046">
            <w:pPr>
              <w:rPr>
                <w:rFonts w:ascii="Arial" w:hAnsi="Arial" w:cs="Arial"/>
              </w:rPr>
            </w:pPr>
          </w:p>
        </w:tc>
      </w:tr>
      <w:tr w:rsidR="00415046" w:rsidRPr="00C80C5F" w14:paraId="296563DB" w14:textId="77777777" w:rsidTr="00E5043B">
        <w:trPr>
          <w:trHeight w:val="1430"/>
        </w:trPr>
        <w:tc>
          <w:tcPr>
            <w:tcW w:w="7308" w:type="dxa"/>
          </w:tcPr>
          <w:p w14:paraId="296563D5" w14:textId="77777777" w:rsidR="00415046" w:rsidRPr="00C80C5F" w:rsidRDefault="00415046" w:rsidP="00415046">
            <w:pPr>
              <w:tabs>
                <w:tab w:val="left" w:pos="360"/>
              </w:tabs>
              <w:ind w:left="1440" w:hanging="1440"/>
              <w:rPr>
                <w:rFonts w:ascii="Arial" w:hAnsi="Arial" w:cs="Arial"/>
              </w:rPr>
            </w:pPr>
            <w:r w:rsidRPr="00C80C5F">
              <w:rPr>
                <w:rFonts w:ascii="Arial" w:hAnsi="Arial" w:cs="Arial"/>
                <w:b/>
              </w:rPr>
              <w:t>Optional:</w:t>
            </w:r>
            <w:r w:rsidRPr="00C80C5F">
              <w:rPr>
                <w:rFonts w:ascii="Arial" w:hAnsi="Arial" w:cs="Arial"/>
                <w:b/>
              </w:rPr>
              <w:tab/>
              <w:t>Place a checkmark in the box only if Grantee plans to subcontract.</w:t>
            </w:r>
          </w:p>
          <w:p w14:paraId="296563D6" w14:textId="7DBDBB38" w:rsidR="00415046" w:rsidRPr="00C80C5F" w:rsidRDefault="00415046" w:rsidP="00415046">
            <w:pPr>
              <w:tabs>
                <w:tab w:val="left" w:pos="360"/>
              </w:tabs>
              <w:ind w:left="720" w:hanging="720"/>
              <w:rPr>
                <w:rFonts w:ascii="Arial" w:hAnsi="Arial" w:cs="Arial"/>
              </w:rPr>
            </w:pPr>
            <w:r w:rsidRPr="00C80C5F">
              <w:rPr>
                <w:rFonts w:ascii="Arial" w:hAnsi="Arial" w:cs="Arial"/>
              </w:rPr>
              <w:fldChar w:fldCharType="begin">
                <w:ffData>
                  <w:name w:val=""/>
                  <w:enabled/>
                  <w:calcOnExit w:val="0"/>
                  <w:checkBox>
                    <w:sizeAuto/>
                    <w:default w:val="0"/>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N.</w:t>
            </w:r>
            <w:r w:rsidRPr="00C80C5F">
              <w:rPr>
                <w:rFonts w:ascii="Arial" w:hAnsi="Arial" w:cs="Arial"/>
              </w:rPr>
              <w:tab/>
              <w:t>Subcontract with community-based or other organizations to ensure success of core STD program functions (check box if conducting this activity).</w:t>
            </w:r>
            <w:r w:rsidR="00ED76AF">
              <w:rPr>
                <w:rFonts w:ascii="Arial" w:hAnsi="Arial" w:cs="Arial"/>
              </w:rPr>
              <w:t xml:space="preserve"> End of Optional SOW Narrative.</w:t>
            </w:r>
            <w:r w:rsidR="00C35EEC">
              <w:rPr>
                <w:rFonts w:ascii="Arial" w:hAnsi="Arial" w:cs="Arial"/>
              </w:rPr>
              <w:t xml:space="preserve"> </w:t>
            </w:r>
            <w:r w:rsidR="00C35EEC" w:rsidRPr="00C35EEC">
              <w:rPr>
                <w:rFonts w:ascii="Arial" w:hAnsi="Arial" w:cs="Arial"/>
                <w:color w:val="FFFFFF" w:themeColor="background1"/>
              </w:rPr>
              <w:t>End of Optional SOW Narrative.</w:t>
            </w:r>
          </w:p>
          <w:p w14:paraId="296563D7" w14:textId="77777777" w:rsidR="00415046" w:rsidRPr="00C80C5F" w:rsidRDefault="00415046" w:rsidP="00415046">
            <w:pPr>
              <w:tabs>
                <w:tab w:val="left" w:pos="360"/>
              </w:tabs>
              <w:ind w:left="720" w:hanging="720"/>
              <w:rPr>
                <w:rFonts w:ascii="Arial" w:hAnsi="Arial" w:cs="Arial"/>
              </w:rPr>
            </w:pPr>
          </w:p>
        </w:tc>
        <w:tc>
          <w:tcPr>
            <w:tcW w:w="5040" w:type="dxa"/>
          </w:tcPr>
          <w:p w14:paraId="296563D8" w14:textId="77777777" w:rsidR="00415046" w:rsidRPr="00C80C5F" w:rsidRDefault="00415046" w:rsidP="00415046">
            <w:pPr>
              <w:rPr>
                <w:rFonts w:ascii="Arial" w:hAnsi="Arial" w:cs="Arial"/>
              </w:rPr>
            </w:pPr>
            <w:r w:rsidRPr="00C80C5F">
              <w:rPr>
                <w:rFonts w:ascii="Arial" w:hAnsi="Arial" w:cs="Arial"/>
              </w:rPr>
              <w:t>Subcontract with community or other organizations, if needed.</w:t>
            </w:r>
          </w:p>
        </w:tc>
        <w:tc>
          <w:tcPr>
            <w:tcW w:w="1800" w:type="dxa"/>
          </w:tcPr>
          <w:p w14:paraId="296563D9" w14:textId="77777777" w:rsidR="00415046" w:rsidRPr="00C80C5F" w:rsidRDefault="00415046" w:rsidP="00415046">
            <w:pPr>
              <w:rPr>
                <w:rFonts w:ascii="Arial" w:hAnsi="Arial" w:cs="Arial"/>
              </w:rPr>
            </w:pPr>
            <w:r w:rsidRPr="00C80C5F">
              <w:rPr>
                <w:rFonts w:ascii="Arial" w:hAnsi="Arial" w:cs="Arial"/>
              </w:rPr>
              <w:t>7/1/16 – 6/30/19</w:t>
            </w:r>
          </w:p>
          <w:p w14:paraId="296563DA" w14:textId="77777777" w:rsidR="00415046" w:rsidRPr="00C80C5F" w:rsidRDefault="00415046" w:rsidP="00415046">
            <w:pPr>
              <w:rPr>
                <w:rFonts w:ascii="Arial" w:hAnsi="Arial" w:cs="Arial"/>
              </w:rPr>
            </w:pPr>
          </w:p>
        </w:tc>
      </w:tr>
    </w:tbl>
    <w:p w14:paraId="0A7E13D0" w14:textId="19E670A5" w:rsidR="008202CA" w:rsidRPr="00C80C5F" w:rsidRDefault="008202CA" w:rsidP="008202CA">
      <w:pPr>
        <w:tabs>
          <w:tab w:val="left" w:pos="360"/>
          <w:tab w:val="left" w:pos="720"/>
        </w:tabs>
        <w:spacing w:before="120" w:after="120"/>
        <w:ind w:left="187"/>
        <w:rPr>
          <w:rFonts w:ascii="Arial" w:hAnsi="Arial" w:cs="Arial"/>
        </w:rPr>
      </w:pPr>
      <w:r>
        <w:rPr>
          <w:rFonts w:ascii="Arial" w:hAnsi="Arial" w:cs="Arial"/>
          <w:b/>
          <w:noProof/>
          <w:u w:val="single"/>
        </w:rPr>
        <mc:AlternateContent>
          <mc:Choice Requires="wps">
            <w:drawing>
              <wp:anchor distT="0" distB="0" distL="114300" distR="114300" simplePos="0" relativeHeight="251666432" behindDoc="0" locked="0" layoutInCell="1" allowOverlap="1" wp14:anchorId="387C38EB" wp14:editId="168C7D13">
                <wp:simplePos x="0" y="0"/>
                <wp:positionH relativeFrom="column">
                  <wp:posOffset>-15875</wp:posOffset>
                </wp:positionH>
                <wp:positionV relativeFrom="paragraph">
                  <wp:posOffset>-8255</wp:posOffset>
                </wp:positionV>
                <wp:extent cx="9001125" cy="857250"/>
                <wp:effectExtent l="0" t="0" r="28575" b="19050"/>
                <wp:wrapNone/>
                <wp:docPr id="12" name="Rectangle 12" descr="Border around text" title="Border around text"/>
                <wp:cNvGraphicFramePr/>
                <a:graphic xmlns:a="http://schemas.openxmlformats.org/drawingml/2006/main">
                  <a:graphicData uri="http://schemas.microsoft.com/office/word/2010/wordprocessingShape">
                    <wps:wsp>
                      <wps:cNvSpPr/>
                      <wps:spPr>
                        <a:xfrm>
                          <a:off x="0" y="0"/>
                          <a:ext cx="9001125" cy="857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6718A4" id="Rectangle 12" o:spid="_x0000_s1026" alt="Title: Border around text - Description: Border around text" style="position:absolute;margin-left:-1.25pt;margin-top:-.65pt;width:708.75pt;height: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" filled="f" strokecolor="black [3213]" strokeweight=".25pt"/>
            </w:pict>
          </mc:Fallback>
        </mc:AlternateContent>
      </w:r>
      <w:r w:rsidRPr="00C80C5F">
        <w:rPr>
          <w:rFonts w:ascii="Arial" w:hAnsi="Arial" w:cs="Arial"/>
          <w:b/>
          <w:u w:val="single"/>
        </w:rPr>
        <w:t>Optional SOW Narrative:</w:t>
      </w:r>
      <w:r w:rsidRPr="00C80C5F">
        <w:rPr>
          <w:rFonts w:ascii="Arial" w:hAnsi="Arial" w:cs="Arial"/>
        </w:rPr>
        <w:t xml:space="preserve">  LHJ has new or innovative tasks that are not part of current Part IV activities.  Describe the specific methods and approaches that will be used to complete the activities selected for this objective.  Briefly describe the anticipated scope of the proposed activities, deliverables, and a projected timeline, including the approximate beginning and ending month and year for each major activity.</w:t>
      </w:r>
    </w:p>
    <w:p w14:paraId="7B5DE7ED" w14:textId="0F11B405" w:rsidR="00A21565" w:rsidRDefault="00A21565">
      <w:pPr>
        <w:rPr>
          <w:rFonts w:ascii="Arial" w:hAnsi="Arial" w:cs="Arial"/>
        </w:rPr>
      </w:pPr>
      <w:r>
        <w:rPr>
          <w:rFonts w:ascii="Arial" w:hAnsi="Arial" w:cs="Arial"/>
        </w:rPr>
        <w:br w:type="page"/>
      </w:r>
    </w:p>
    <w:p w14:paraId="0AAD033F" w14:textId="6B888E63" w:rsidR="00415046" w:rsidRDefault="008675FD" w:rsidP="00A21565">
      <w:pPr>
        <w:spacing w:before="120" w:after="120"/>
        <w:ind w:left="180"/>
      </w:pPr>
      <w:r w:rsidRPr="00600638">
        <w:rPr>
          <w:rFonts w:ascii="Arial" w:hAnsi="Arial" w:cs="Arial"/>
          <w:b/>
          <w:noProof/>
        </w:rPr>
        <w:lastRenderedPageBreak/>
        <mc:AlternateContent>
          <mc:Choice Requires="wps">
            <w:drawing>
              <wp:anchor distT="0" distB="0" distL="114300" distR="114300" simplePos="0" relativeHeight="251667456" behindDoc="1" locked="0" layoutInCell="1" allowOverlap="1" wp14:anchorId="447A1E36" wp14:editId="21B99A9C">
                <wp:simplePos x="0" y="0"/>
                <wp:positionH relativeFrom="column">
                  <wp:posOffset>-6350</wp:posOffset>
                </wp:positionH>
                <wp:positionV relativeFrom="paragraph">
                  <wp:posOffset>-76200</wp:posOffset>
                </wp:positionV>
                <wp:extent cx="8982075" cy="323850"/>
                <wp:effectExtent l="0" t="0" r="28575" b="19050"/>
                <wp:wrapNone/>
                <wp:docPr id="13" name="Rectangle 13" descr="Border around text" title="Border around text"/>
                <wp:cNvGraphicFramePr/>
                <a:graphic xmlns:a="http://schemas.openxmlformats.org/drawingml/2006/main">
                  <a:graphicData uri="http://schemas.microsoft.com/office/word/2010/wordprocessingShape">
                    <wps:wsp>
                      <wps:cNvSpPr/>
                      <wps:spPr>
                        <a:xfrm>
                          <a:off x="0" y="0"/>
                          <a:ext cx="8982075" cy="323850"/>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E03A0A" id="Rectangle 13" o:spid="_x0000_s1026" alt="Title: Border around text - Description: Border around text" style="position:absolute;margin-left:-.5pt;margin-top:-6pt;width:707.25pt;height: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" fillcolor="#d8d8d8 [2732]" strokecolor="black [3213]" strokeweight=".25pt"/>
            </w:pict>
          </mc:Fallback>
        </mc:AlternateContent>
      </w:r>
      <w:r w:rsidR="008C1247" w:rsidRPr="00600638">
        <w:rPr>
          <w:rFonts w:ascii="Arial" w:hAnsi="Arial" w:cs="Arial"/>
          <w:b/>
        </w:rPr>
        <w:t>V</w:t>
      </w:r>
      <w:r w:rsidR="00415046" w:rsidRPr="00600638">
        <w:rPr>
          <w:rFonts w:ascii="Arial" w:hAnsi="Arial" w:cs="Arial"/>
          <w:b/>
        </w:rPr>
        <w:t xml:space="preserve"> Assure that local STD policies and communications are effective.</w:t>
      </w:r>
    </w:p>
    <w:tbl>
      <w:tblPr>
        <w:tblStyle w:val="TableGrid"/>
        <w:tblW w:w="14148" w:type="dxa"/>
        <w:tblLook w:val="0420" w:firstRow="1" w:lastRow="0" w:firstColumn="0" w:lastColumn="0" w:noHBand="0" w:noVBand="1"/>
        <w:tblCaption w:val="Table listing Activities, Performance Indicators/Deliverables, and Timelines."/>
        <w:tblDescription w:val="Table listing Activities, Performance Indicators/Deliverables, and Timelines."/>
      </w:tblPr>
      <w:tblGrid>
        <w:gridCol w:w="7308"/>
        <w:gridCol w:w="5040"/>
        <w:gridCol w:w="1800"/>
      </w:tblGrid>
      <w:tr w:rsidR="00415046" w:rsidRPr="00C80C5F" w14:paraId="6C39A52D" w14:textId="77777777" w:rsidTr="00415046">
        <w:trPr>
          <w:tblHeader/>
        </w:trPr>
        <w:tc>
          <w:tcPr>
            <w:tcW w:w="7308" w:type="dxa"/>
            <w:shd w:val="clear" w:color="auto" w:fill="000000" w:themeFill="text1"/>
            <w:vAlign w:val="bottom"/>
          </w:tcPr>
          <w:p w14:paraId="38FE980D" w14:textId="0CD63052" w:rsidR="00415046" w:rsidRPr="00C80C5F" w:rsidRDefault="00415046" w:rsidP="00A21565">
            <w:pPr>
              <w:tabs>
                <w:tab w:val="left" w:pos="360"/>
              </w:tabs>
              <w:spacing w:before="120" w:after="120"/>
              <w:ind w:left="720" w:hanging="720"/>
              <w:jc w:val="center"/>
              <w:rPr>
                <w:rFonts w:ascii="Arial" w:hAnsi="Arial" w:cs="Arial"/>
              </w:rPr>
            </w:pPr>
            <w:r w:rsidRPr="00C80C5F">
              <w:rPr>
                <w:rFonts w:ascii="Arial" w:hAnsi="Arial" w:cs="Arial"/>
                <w:b/>
                <w:color w:val="FFFFFF" w:themeColor="background1"/>
              </w:rPr>
              <w:t>Activities</w:t>
            </w:r>
          </w:p>
        </w:tc>
        <w:tc>
          <w:tcPr>
            <w:tcW w:w="5040" w:type="dxa"/>
            <w:shd w:val="clear" w:color="auto" w:fill="000000" w:themeFill="text1"/>
            <w:vAlign w:val="bottom"/>
          </w:tcPr>
          <w:p w14:paraId="1A1BF760" w14:textId="0CD1598F" w:rsidR="00415046" w:rsidRPr="00C80C5F" w:rsidRDefault="00415046" w:rsidP="00A21565">
            <w:pPr>
              <w:spacing w:before="120" w:after="120"/>
              <w:jc w:val="center"/>
              <w:rPr>
                <w:rFonts w:ascii="Arial" w:hAnsi="Arial" w:cs="Arial"/>
              </w:rPr>
            </w:pPr>
            <w:r w:rsidRPr="00C80C5F">
              <w:rPr>
                <w:rFonts w:ascii="Arial" w:hAnsi="Arial" w:cs="Arial"/>
                <w:b/>
                <w:color w:val="FFFFFF" w:themeColor="background1"/>
              </w:rPr>
              <w:t xml:space="preserve">Performance Indicators/Deliverables </w:t>
            </w:r>
            <w:r w:rsidRPr="00C80C5F">
              <w:rPr>
                <w:rFonts w:ascii="Arial" w:hAnsi="Arial" w:cs="Arial"/>
                <w:b/>
                <w:color w:val="FFFFFF" w:themeColor="background1"/>
              </w:rPr>
              <w:br/>
              <w:t>* = CDPH will provide biannual reports with indicator</w:t>
            </w:r>
          </w:p>
        </w:tc>
        <w:tc>
          <w:tcPr>
            <w:tcW w:w="1800" w:type="dxa"/>
            <w:shd w:val="clear" w:color="auto" w:fill="000000" w:themeFill="text1"/>
            <w:vAlign w:val="bottom"/>
          </w:tcPr>
          <w:p w14:paraId="3DEDF0BF" w14:textId="56EAE814" w:rsidR="00415046" w:rsidRPr="00C80C5F" w:rsidRDefault="00415046" w:rsidP="00A21565">
            <w:pPr>
              <w:spacing w:before="120" w:after="120"/>
              <w:jc w:val="center"/>
              <w:rPr>
                <w:rFonts w:ascii="Arial" w:hAnsi="Arial" w:cs="Arial"/>
              </w:rPr>
            </w:pPr>
            <w:r w:rsidRPr="00C80C5F">
              <w:rPr>
                <w:rFonts w:ascii="Arial" w:hAnsi="Arial" w:cs="Arial"/>
                <w:b/>
                <w:color w:val="FFFFFF" w:themeColor="background1"/>
              </w:rPr>
              <w:t>Timeline</w:t>
            </w:r>
          </w:p>
        </w:tc>
      </w:tr>
      <w:tr w:rsidR="00415046" w:rsidRPr="00C80C5F" w14:paraId="296563EF" w14:textId="77777777" w:rsidTr="00914AB3">
        <w:tc>
          <w:tcPr>
            <w:tcW w:w="7308" w:type="dxa"/>
          </w:tcPr>
          <w:p w14:paraId="296563EB" w14:textId="0AE79AFE" w:rsidR="00415046" w:rsidRPr="00C80C5F" w:rsidRDefault="00415046" w:rsidP="008675FD">
            <w:pPr>
              <w:tabs>
                <w:tab w:val="left" w:pos="360"/>
              </w:tabs>
              <w:ind w:left="720" w:hanging="720"/>
              <w:rPr>
                <w:rFonts w:ascii="Arial" w:hAnsi="Arial" w:cs="Arial"/>
              </w:rPr>
            </w:pPr>
            <w:r w:rsidRPr="00C80C5F">
              <w:rPr>
                <w:rFonts w:ascii="Arial" w:hAnsi="Arial" w:cs="Arial"/>
              </w:rPr>
              <w:fldChar w:fldCharType="begin">
                <w:ffData>
                  <w:name w:val=""/>
                  <w:enabled w:val="0"/>
                  <w:calcOnExit w:val="0"/>
                  <w:checkBox>
                    <w:sizeAuto/>
                    <w:default w:val="1"/>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A.</w:t>
            </w:r>
            <w:r w:rsidRPr="00C80C5F">
              <w:rPr>
                <w:rFonts w:ascii="Arial" w:hAnsi="Arial" w:cs="Arial"/>
              </w:rPr>
              <w:tab/>
              <w:t xml:space="preserve">Promote the presence, relevancy, and accuracy of webpage(s) on health department website with data, links to provider resources, and sexual and reproductive health education materials.  (Required activity). </w:t>
            </w:r>
          </w:p>
        </w:tc>
        <w:tc>
          <w:tcPr>
            <w:tcW w:w="5040" w:type="dxa"/>
          </w:tcPr>
          <w:p w14:paraId="296563EC" w14:textId="77777777" w:rsidR="00415046" w:rsidRPr="00C80C5F" w:rsidRDefault="00415046" w:rsidP="00415046">
            <w:pPr>
              <w:rPr>
                <w:rFonts w:ascii="Arial" w:hAnsi="Arial" w:cs="Arial"/>
              </w:rPr>
            </w:pPr>
            <w:r w:rsidRPr="00C80C5F">
              <w:rPr>
                <w:rFonts w:ascii="Arial" w:hAnsi="Arial" w:cs="Arial"/>
              </w:rPr>
              <w:t>Presence on website, social media, etc.</w:t>
            </w:r>
          </w:p>
        </w:tc>
        <w:tc>
          <w:tcPr>
            <w:tcW w:w="1800" w:type="dxa"/>
          </w:tcPr>
          <w:p w14:paraId="296563ED" w14:textId="77777777" w:rsidR="00415046" w:rsidRPr="00C80C5F" w:rsidRDefault="00415046" w:rsidP="00415046">
            <w:pPr>
              <w:rPr>
                <w:rFonts w:ascii="Arial" w:hAnsi="Arial" w:cs="Arial"/>
              </w:rPr>
            </w:pPr>
            <w:r w:rsidRPr="00C80C5F">
              <w:rPr>
                <w:rFonts w:ascii="Arial" w:hAnsi="Arial" w:cs="Arial"/>
              </w:rPr>
              <w:t>7/1/16 – 6/30/19</w:t>
            </w:r>
          </w:p>
          <w:p w14:paraId="296563EE" w14:textId="77777777" w:rsidR="00415046" w:rsidRPr="00C80C5F" w:rsidRDefault="00415046" w:rsidP="00415046">
            <w:pPr>
              <w:rPr>
                <w:rFonts w:ascii="Arial" w:hAnsi="Arial" w:cs="Arial"/>
              </w:rPr>
            </w:pPr>
          </w:p>
        </w:tc>
      </w:tr>
      <w:tr w:rsidR="00415046" w:rsidRPr="00C80C5F" w14:paraId="296563F7" w14:textId="77777777" w:rsidTr="00914AB3">
        <w:trPr>
          <w:trHeight w:val="1016"/>
        </w:trPr>
        <w:tc>
          <w:tcPr>
            <w:tcW w:w="7308" w:type="dxa"/>
          </w:tcPr>
          <w:p w14:paraId="296563F0" w14:textId="77777777" w:rsidR="00415046" w:rsidRPr="00C80C5F" w:rsidRDefault="00415046" w:rsidP="00415046">
            <w:pPr>
              <w:tabs>
                <w:tab w:val="left" w:pos="360"/>
              </w:tabs>
              <w:ind w:left="720" w:hanging="720"/>
              <w:rPr>
                <w:rFonts w:ascii="Arial" w:hAnsi="Arial" w:cs="Arial"/>
              </w:rPr>
            </w:pPr>
            <w:r w:rsidRPr="00C80C5F">
              <w:rPr>
                <w:rFonts w:ascii="Arial" w:hAnsi="Arial" w:cs="Arial"/>
              </w:rPr>
              <w:fldChar w:fldCharType="begin">
                <w:ffData>
                  <w:name w:val=""/>
                  <w:enabled w:val="0"/>
                  <w:calcOnExit w:val="0"/>
                  <w:checkBox>
                    <w:sizeAuto/>
                    <w:default w:val="1"/>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B.</w:t>
            </w:r>
            <w:r w:rsidRPr="00C80C5F">
              <w:rPr>
                <w:rFonts w:ascii="Arial" w:hAnsi="Arial" w:cs="Arial"/>
              </w:rPr>
              <w:tab/>
              <w:t>Identify and respond to opportunities to educate community partners, policy makers, and the media.  (Required activity).</w:t>
            </w:r>
          </w:p>
          <w:p w14:paraId="296563F1" w14:textId="77777777" w:rsidR="00415046" w:rsidRPr="00C80C5F" w:rsidRDefault="00415046" w:rsidP="00415046">
            <w:pPr>
              <w:tabs>
                <w:tab w:val="left" w:pos="451"/>
              </w:tabs>
              <w:ind w:left="360" w:hanging="360"/>
              <w:rPr>
                <w:rFonts w:ascii="Arial" w:hAnsi="Arial" w:cs="Arial"/>
              </w:rPr>
            </w:pPr>
          </w:p>
        </w:tc>
        <w:tc>
          <w:tcPr>
            <w:tcW w:w="5040" w:type="dxa"/>
          </w:tcPr>
          <w:p w14:paraId="296563F2" w14:textId="77777777" w:rsidR="00415046" w:rsidRPr="00C80C5F" w:rsidRDefault="00415046" w:rsidP="00415046">
            <w:pPr>
              <w:rPr>
                <w:rFonts w:ascii="Arial" w:hAnsi="Arial" w:cs="Arial"/>
              </w:rPr>
            </w:pPr>
            <w:r w:rsidRPr="00C80C5F">
              <w:rPr>
                <w:rFonts w:ascii="Arial" w:hAnsi="Arial" w:cs="Arial"/>
              </w:rPr>
              <w:t>Description of activities will be included in the End-of-Year report.</w:t>
            </w:r>
          </w:p>
        </w:tc>
        <w:tc>
          <w:tcPr>
            <w:tcW w:w="1800" w:type="dxa"/>
          </w:tcPr>
          <w:p w14:paraId="296563F3" w14:textId="77777777" w:rsidR="00415046" w:rsidRPr="00C80C5F" w:rsidRDefault="00415046" w:rsidP="00415046">
            <w:pPr>
              <w:rPr>
                <w:rFonts w:ascii="Arial" w:hAnsi="Arial" w:cs="Arial"/>
              </w:rPr>
            </w:pPr>
            <w:r w:rsidRPr="00C80C5F">
              <w:rPr>
                <w:rFonts w:ascii="Arial" w:hAnsi="Arial" w:cs="Arial"/>
              </w:rPr>
              <w:t>7/1/16 – 6/30/19</w:t>
            </w:r>
          </w:p>
          <w:p w14:paraId="296563F4" w14:textId="77777777" w:rsidR="00415046" w:rsidRPr="00C80C5F" w:rsidRDefault="00415046" w:rsidP="00415046">
            <w:pPr>
              <w:rPr>
                <w:rFonts w:ascii="Arial" w:hAnsi="Arial" w:cs="Arial"/>
              </w:rPr>
            </w:pPr>
          </w:p>
          <w:p w14:paraId="296563F5" w14:textId="77777777" w:rsidR="00415046" w:rsidRPr="00C80C5F" w:rsidRDefault="00415046" w:rsidP="00415046">
            <w:pPr>
              <w:rPr>
                <w:rFonts w:ascii="Arial" w:hAnsi="Arial" w:cs="Arial"/>
              </w:rPr>
            </w:pPr>
            <w:r w:rsidRPr="00C80C5F">
              <w:rPr>
                <w:rFonts w:ascii="Arial" w:hAnsi="Arial" w:cs="Arial"/>
              </w:rPr>
              <w:t>Report due annually by 7/31</w:t>
            </w:r>
          </w:p>
          <w:p w14:paraId="296563F6" w14:textId="77777777" w:rsidR="00415046" w:rsidRPr="00C80C5F" w:rsidRDefault="00415046" w:rsidP="00415046">
            <w:pPr>
              <w:rPr>
                <w:rFonts w:ascii="Arial" w:hAnsi="Arial" w:cs="Arial"/>
              </w:rPr>
            </w:pPr>
          </w:p>
        </w:tc>
      </w:tr>
      <w:tr w:rsidR="00415046" w:rsidRPr="00C80C5F" w14:paraId="296563FE" w14:textId="77777777" w:rsidTr="00914AB3">
        <w:trPr>
          <w:trHeight w:val="971"/>
        </w:trPr>
        <w:tc>
          <w:tcPr>
            <w:tcW w:w="7308" w:type="dxa"/>
          </w:tcPr>
          <w:p w14:paraId="296563F8" w14:textId="77777777" w:rsidR="00415046" w:rsidRPr="00C80C5F" w:rsidRDefault="00415046" w:rsidP="00415046">
            <w:pPr>
              <w:tabs>
                <w:tab w:val="left" w:pos="360"/>
              </w:tabs>
              <w:ind w:left="720" w:hanging="720"/>
              <w:rPr>
                <w:rFonts w:ascii="Arial" w:hAnsi="Arial" w:cs="Arial"/>
              </w:rPr>
            </w:pPr>
            <w:r w:rsidRPr="00C80C5F">
              <w:rPr>
                <w:rFonts w:ascii="Arial" w:hAnsi="Arial" w:cs="Arial"/>
              </w:rPr>
              <w:fldChar w:fldCharType="begin">
                <w:ffData>
                  <w:name w:val=""/>
                  <w:enabled w:val="0"/>
                  <w:calcOnExit w:val="0"/>
                  <w:checkBox>
                    <w:sizeAuto/>
                    <w:default w:val="1"/>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C.</w:t>
            </w:r>
            <w:r w:rsidRPr="00C80C5F">
              <w:rPr>
                <w:rFonts w:ascii="Arial" w:hAnsi="Arial" w:cs="Arial"/>
              </w:rPr>
              <w:tab/>
              <w:t>Participate in relevant community coalitions focused on sexual health.  (Required activity).</w:t>
            </w:r>
          </w:p>
        </w:tc>
        <w:tc>
          <w:tcPr>
            <w:tcW w:w="5040" w:type="dxa"/>
          </w:tcPr>
          <w:p w14:paraId="296563F9" w14:textId="77777777" w:rsidR="00415046" w:rsidRPr="00C80C5F" w:rsidRDefault="00415046" w:rsidP="00415046">
            <w:pPr>
              <w:rPr>
                <w:rFonts w:ascii="Arial" w:hAnsi="Arial" w:cs="Arial"/>
              </w:rPr>
            </w:pPr>
            <w:r w:rsidRPr="00C80C5F">
              <w:rPr>
                <w:rFonts w:ascii="Arial" w:hAnsi="Arial" w:cs="Arial"/>
              </w:rPr>
              <w:t>Description of activities will be included in the End-of-Year report.</w:t>
            </w:r>
          </w:p>
        </w:tc>
        <w:tc>
          <w:tcPr>
            <w:tcW w:w="1800" w:type="dxa"/>
          </w:tcPr>
          <w:p w14:paraId="296563FA" w14:textId="77777777" w:rsidR="00415046" w:rsidRPr="00C80C5F" w:rsidRDefault="00415046" w:rsidP="00415046">
            <w:pPr>
              <w:rPr>
                <w:rFonts w:ascii="Arial" w:hAnsi="Arial" w:cs="Arial"/>
              </w:rPr>
            </w:pPr>
            <w:r w:rsidRPr="00C80C5F">
              <w:rPr>
                <w:rFonts w:ascii="Arial" w:hAnsi="Arial" w:cs="Arial"/>
              </w:rPr>
              <w:t>7/1/16 – 6/30/19</w:t>
            </w:r>
          </w:p>
          <w:p w14:paraId="296563FB" w14:textId="77777777" w:rsidR="00415046" w:rsidRPr="00C80C5F" w:rsidRDefault="00415046" w:rsidP="00415046">
            <w:pPr>
              <w:rPr>
                <w:rFonts w:ascii="Arial" w:hAnsi="Arial" w:cs="Arial"/>
              </w:rPr>
            </w:pPr>
          </w:p>
          <w:p w14:paraId="296563FD" w14:textId="759B64CD" w:rsidR="00415046" w:rsidRPr="00C80C5F" w:rsidRDefault="00415046" w:rsidP="000B0F53">
            <w:pPr>
              <w:rPr>
                <w:rFonts w:ascii="Arial" w:hAnsi="Arial" w:cs="Arial"/>
              </w:rPr>
            </w:pPr>
            <w:r w:rsidRPr="00C80C5F">
              <w:rPr>
                <w:rFonts w:ascii="Arial" w:hAnsi="Arial" w:cs="Arial"/>
              </w:rPr>
              <w:t>Report due annually by 7/31</w:t>
            </w:r>
          </w:p>
        </w:tc>
      </w:tr>
      <w:tr w:rsidR="00415046" w:rsidRPr="00C80C5F" w14:paraId="29656405" w14:textId="77777777" w:rsidTr="008675FD">
        <w:tblPrEx>
          <w:tblLook w:val="04A0" w:firstRow="1" w:lastRow="0" w:firstColumn="1" w:lastColumn="0" w:noHBand="0" w:noVBand="1"/>
        </w:tblPrEx>
        <w:trPr>
          <w:trHeight w:val="1448"/>
        </w:trPr>
        <w:tc>
          <w:tcPr>
            <w:tcW w:w="7308" w:type="dxa"/>
          </w:tcPr>
          <w:p w14:paraId="296563FF" w14:textId="77777777" w:rsidR="00415046" w:rsidRPr="00C80C5F" w:rsidRDefault="00415046" w:rsidP="00415046">
            <w:pPr>
              <w:tabs>
                <w:tab w:val="left" w:pos="360"/>
              </w:tabs>
              <w:ind w:left="1440" w:hanging="1440"/>
              <w:rPr>
                <w:rFonts w:ascii="Arial" w:hAnsi="Arial" w:cs="Arial"/>
              </w:rPr>
            </w:pPr>
            <w:r w:rsidRPr="00C80C5F">
              <w:rPr>
                <w:rFonts w:ascii="Arial" w:hAnsi="Arial" w:cs="Arial"/>
                <w:b/>
              </w:rPr>
              <w:t>Optional:</w:t>
            </w:r>
            <w:r w:rsidRPr="00C80C5F">
              <w:rPr>
                <w:rFonts w:ascii="Arial" w:hAnsi="Arial" w:cs="Arial"/>
                <w:b/>
              </w:rPr>
              <w:tab/>
              <w:t>Place a checkmark in the box only if Grantee plans to subcontract.</w:t>
            </w:r>
          </w:p>
          <w:p w14:paraId="29656401" w14:textId="51344A19" w:rsidR="00415046" w:rsidRPr="00C80C5F" w:rsidRDefault="00415046" w:rsidP="008675FD">
            <w:pPr>
              <w:tabs>
                <w:tab w:val="left" w:pos="360"/>
              </w:tabs>
              <w:ind w:left="720" w:hanging="720"/>
              <w:rPr>
                <w:rFonts w:ascii="Arial" w:hAnsi="Arial" w:cs="Arial"/>
              </w:rPr>
            </w:pPr>
            <w:r w:rsidRPr="00C80C5F">
              <w:rPr>
                <w:rFonts w:ascii="Arial" w:hAnsi="Arial" w:cs="Arial"/>
              </w:rPr>
              <w:fldChar w:fldCharType="begin">
                <w:ffData>
                  <w:name w:val="Check1"/>
                  <w:enabled/>
                  <w:calcOnExit w:val="0"/>
                  <w:checkBox>
                    <w:sizeAuto/>
                    <w:default w:val="0"/>
                  </w:checkBox>
                </w:ffData>
              </w:fldChar>
            </w:r>
            <w:r w:rsidRPr="00C80C5F">
              <w:rPr>
                <w:rFonts w:ascii="Arial" w:hAnsi="Arial" w:cs="Arial"/>
              </w:rPr>
              <w:instrText xml:space="preserve"> FORMCHECKBOX </w:instrText>
            </w:r>
            <w:r w:rsidRPr="00C80C5F">
              <w:rPr>
                <w:rFonts w:ascii="Arial" w:hAnsi="Arial" w:cs="Arial"/>
              </w:rPr>
            </w:r>
            <w:r w:rsidRPr="00C80C5F">
              <w:rPr>
                <w:rFonts w:ascii="Arial" w:hAnsi="Arial" w:cs="Arial"/>
              </w:rPr>
              <w:fldChar w:fldCharType="end"/>
            </w:r>
            <w:r w:rsidRPr="00C80C5F">
              <w:rPr>
                <w:rFonts w:ascii="Arial" w:hAnsi="Arial" w:cs="Arial"/>
              </w:rPr>
              <w:tab/>
              <w:t>D.</w:t>
            </w:r>
            <w:r w:rsidRPr="00C80C5F">
              <w:rPr>
                <w:rFonts w:ascii="Arial" w:hAnsi="Arial" w:cs="Arial"/>
              </w:rPr>
              <w:tab/>
              <w:t>Subcontract with community-based or other organizations to ensure success of core STD program functions (check box if conducting this activity).</w:t>
            </w:r>
          </w:p>
        </w:tc>
        <w:tc>
          <w:tcPr>
            <w:tcW w:w="5040" w:type="dxa"/>
          </w:tcPr>
          <w:p w14:paraId="29656402" w14:textId="77777777" w:rsidR="00415046" w:rsidRPr="00C80C5F" w:rsidRDefault="00415046" w:rsidP="00415046">
            <w:pPr>
              <w:rPr>
                <w:rFonts w:ascii="Arial" w:hAnsi="Arial" w:cs="Arial"/>
              </w:rPr>
            </w:pPr>
            <w:r w:rsidRPr="00C80C5F">
              <w:rPr>
                <w:rFonts w:ascii="Arial" w:hAnsi="Arial" w:cs="Arial"/>
              </w:rPr>
              <w:t>Subcontract with community or other organizations, if needed.</w:t>
            </w:r>
          </w:p>
        </w:tc>
        <w:tc>
          <w:tcPr>
            <w:tcW w:w="1800" w:type="dxa"/>
          </w:tcPr>
          <w:p w14:paraId="29656403" w14:textId="77777777" w:rsidR="00415046" w:rsidRPr="00C80C5F" w:rsidRDefault="00415046" w:rsidP="00415046">
            <w:pPr>
              <w:rPr>
                <w:rFonts w:ascii="Arial" w:hAnsi="Arial" w:cs="Arial"/>
              </w:rPr>
            </w:pPr>
            <w:r w:rsidRPr="00C80C5F">
              <w:rPr>
                <w:rFonts w:ascii="Arial" w:hAnsi="Arial" w:cs="Arial"/>
              </w:rPr>
              <w:t>7/1/16 – 6/30/19</w:t>
            </w:r>
          </w:p>
          <w:p w14:paraId="29656404" w14:textId="77777777" w:rsidR="00415046" w:rsidRPr="00C80C5F" w:rsidRDefault="00415046" w:rsidP="00415046">
            <w:pPr>
              <w:rPr>
                <w:rFonts w:ascii="Arial" w:hAnsi="Arial" w:cs="Arial"/>
              </w:rPr>
            </w:pPr>
          </w:p>
        </w:tc>
      </w:tr>
    </w:tbl>
    <w:p w14:paraId="06FF4329" w14:textId="6246DA42" w:rsidR="00A21565" w:rsidRPr="00C80C5F" w:rsidRDefault="008675FD" w:rsidP="00A21565">
      <w:pPr>
        <w:tabs>
          <w:tab w:val="left" w:pos="360"/>
          <w:tab w:val="left" w:pos="720"/>
        </w:tabs>
        <w:spacing w:before="120" w:after="120"/>
        <w:ind w:left="86"/>
        <w:rPr>
          <w:rFonts w:ascii="Arial" w:hAnsi="Arial" w:cs="Arial"/>
        </w:rPr>
      </w:pPr>
      <w:r>
        <w:rPr>
          <w:rFonts w:ascii="Arial" w:hAnsi="Arial" w:cs="Arial"/>
          <w:b/>
          <w:noProof/>
        </w:rPr>
        <mc:AlternateContent>
          <mc:Choice Requires="wps">
            <w:drawing>
              <wp:anchor distT="0" distB="0" distL="114300" distR="114300" simplePos="0" relativeHeight="251668480" behindDoc="0" locked="0" layoutInCell="1" allowOverlap="1" wp14:anchorId="7F9155A4" wp14:editId="6BE11121">
                <wp:simplePos x="0" y="0"/>
                <wp:positionH relativeFrom="column">
                  <wp:posOffset>-6350</wp:posOffset>
                </wp:positionH>
                <wp:positionV relativeFrom="paragraph">
                  <wp:posOffset>-2540</wp:posOffset>
                </wp:positionV>
                <wp:extent cx="8982075" cy="809625"/>
                <wp:effectExtent l="0" t="0" r="28575" b="28575"/>
                <wp:wrapNone/>
                <wp:docPr id="15" name="Rectangle 15" title="Border around text"/>
                <wp:cNvGraphicFramePr/>
                <a:graphic xmlns:a="http://schemas.openxmlformats.org/drawingml/2006/main">
                  <a:graphicData uri="http://schemas.microsoft.com/office/word/2010/wordprocessingShape">
                    <wps:wsp>
                      <wps:cNvSpPr/>
                      <wps:spPr>
                        <a:xfrm>
                          <a:off x="0" y="0"/>
                          <a:ext cx="8982075" cy="8096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4E359F7" id="Rectangle 15" o:spid="_x0000_s1026" alt="Title: Border around text" style="position:absolute;margin-left:-.5pt;margin-top:-.2pt;width:707.25pt;height:63.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" filled="f" strokecolor="black [3213]" strokeweight=".25pt"/>
            </w:pict>
          </mc:Fallback>
        </mc:AlternateContent>
      </w:r>
      <w:r w:rsidR="00A21565" w:rsidRPr="00C80C5F">
        <w:rPr>
          <w:rFonts w:ascii="Arial" w:hAnsi="Arial" w:cs="Arial"/>
          <w:b/>
          <w:u w:val="single"/>
        </w:rPr>
        <w:t>Optional SOW Narrative:</w:t>
      </w:r>
      <w:r w:rsidR="00A21565" w:rsidRPr="00C80C5F">
        <w:rPr>
          <w:rFonts w:ascii="Arial" w:hAnsi="Arial" w:cs="Arial"/>
        </w:rPr>
        <w:t xml:space="preserve">  LHJ has new or innovative tasks that are not part of current Part V activities.  Describe the specific methods and approaches that will be used to complete the activities selected for this objective.  Briefly describe the anticipated scope of the proposed activities, deliverables, and a projected timeline, including the approximate beginning and ending month and year for each major activity.</w:t>
      </w:r>
      <w:r w:rsidR="00C35EEC" w:rsidRPr="00C35EEC">
        <w:rPr>
          <w:rFonts w:ascii="Arial" w:hAnsi="Arial" w:cs="Arial"/>
        </w:rPr>
        <w:t xml:space="preserve"> </w:t>
      </w:r>
      <w:r w:rsidR="00C35EEC" w:rsidRPr="00C35EEC">
        <w:rPr>
          <w:rFonts w:ascii="Arial" w:hAnsi="Arial" w:cs="Arial"/>
          <w:color w:val="FFFFFF" w:themeColor="background1"/>
        </w:rPr>
        <w:t>End of Optional SOW Narrative.</w:t>
      </w:r>
    </w:p>
    <w:p w14:paraId="29656414" w14:textId="6C08A2BB" w:rsidR="000B0F53" w:rsidRDefault="000B0F53" w:rsidP="000B0F53">
      <w:pPr>
        <w:pStyle w:val="ListParagraph"/>
        <w:ind w:left="810" w:hanging="360"/>
        <w:rPr>
          <w:rFonts w:ascii="Arial" w:hAnsi="Arial" w:cs="Arial"/>
        </w:rPr>
      </w:pPr>
      <w:bookmarkStart w:id="2" w:name="Reportsummary"/>
      <w:r>
        <w:rPr>
          <w:rFonts w:ascii="Arial" w:hAnsi="Arial" w:cs="Arial"/>
        </w:rPr>
        <w:t xml:space="preserve">1.  </w:t>
      </w:r>
      <w:r w:rsidR="00760DC8" w:rsidRPr="008675FD">
        <w:rPr>
          <w:rFonts w:ascii="Arial" w:hAnsi="Arial" w:cs="Arial"/>
        </w:rPr>
        <w:t xml:space="preserve">The </w:t>
      </w:r>
      <w:r w:rsidR="00450271" w:rsidRPr="008675FD">
        <w:rPr>
          <w:rFonts w:ascii="Arial" w:hAnsi="Arial" w:cs="Arial"/>
        </w:rPr>
        <w:t>Grantee</w:t>
      </w:r>
      <w:r w:rsidR="00760DC8" w:rsidRPr="008675FD">
        <w:rPr>
          <w:rFonts w:ascii="Arial" w:hAnsi="Arial" w:cs="Arial"/>
        </w:rPr>
        <w:t xml:space="preserve"> may use funds to print or duplicate posters, brochures, pamphlets, and other materials to promote STD awareness,testing, and treatment of at-risk populations</w:t>
      </w:r>
    </w:p>
    <w:p w14:paraId="29656415" w14:textId="244D3E6A" w:rsidR="00E40EB6" w:rsidRPr="00C80C5F" w:rsidRDefault="00C35EEC" w:rsidP="00C35EEC">
      <w:pPr>
        <w:pStyle w:val="Heading1"/>
      </w:pPr>
      <w:r>
        <w:lastRenderedPageBreak/>
        <w:t>6.</w:t>
      </w:r>
      <w:r>
        <w:tab/>
      </w:r>
      <w:r w:rsidR="00226F38" w:rsidRPr="00C80C5F">
        <w:t xml:space="preserve">Summary of </w:t>
      </w:r>
      <w:r w:rsidR="00E40EB6" w:rsidRPr="00C80C5F">
        <w:t>R</w:t>
      </w:r>
      <w:r w:rsidR="00226F38" w:rsidRPr="00C80C5F">
        <w:t xml:space="preserve">equired Reports and </w:t>
      </w:r>
      <w:r w:rsidR="00E40EB6" w:rsidRPr="00C80C5F">
        <w:t>Data</w:t>
      </w:r>
    </w:p>
    <w:bookmarkEnd w:id="2"/>
    <w:p w14:paraId="29656416" w14:textId="77777777" w:rsidR="0035163D" w:rsidRPr="00C80C5F" w:rsidRDefault="0035163D" w:rsidP="0035163D">
      <w:pPr>
        <w:rPr>
          <w:rFonts w:ascii="Arial" w:hAnsi="Arial" w:cs="Arial"/>
          <w:b/>
        </w:rPr>
      </w:pPr>
    </w:p>
    <w:tbl>
      <w:tblPr>
        <w:tblStyle w:val="TableGrid"/>
        <w:tblW w:w="13590" w:type="dxa"/>
        <w:tblInd w:w="18" w:type="dxa"/>
        <w:tblLayout w:type="fixed"/>
        <w:tblLook w:val="04A0" w:firstRow="1" w:lastRow="0" w:firstColumn="1" w:lastColumn="0" w:noHBand="0" w:noVBand="1"/>
        <w:tblCaption w:val="Table listing Frequency, Time Frames, Deadlines, Programs, and Report Recipients."/>
        <w:tblDescription w:val="Table listing Frequency, Time Frames, Deadlines, Programs, and Report Recipients."/>
      </w:tblPr>
      <w:tblGrid>
        <w:gridCol w:w="1890"/>
        <w:gridCol w:w="2430"/>
        <w:gridCol w:w="1620"/>
        <w:gridCol w:w="4320"/>
        <w:gridCol w:w="3330"/>
      </w:tblGrid>
      <w:tr w:rsidR="0035163D" w:rsidRPr="00C80C5F" w14:paraId="2965641C" w14:textId="77777777" w:rsidTr="00466753">
        <w:trPr>
          <w:tblHeader/>
        </w:trPr>
        <w:tc>
          <w:tcPr>
            <w:tcW w:w="1890" w:type="dxa"/>
            <w:shd w:val="clear" w:color="auto" w:fill="000000" w:themeFill="text1"/>
          </w:tcPr>
          <w:p w14:paraId="29656417" w14:textId="77777777" w:rsidR="0035163D" w:rsidRPr="00C80C5F" w:rsidRDefault="0035163D" w:rsidP="00966356">
            <w:pPr>
              <w:rPr>
                <w:rFonts w:ascii="Arial" w:hAnsi="Arial" w:cs="Arial"/>
                <w:b/>
                <w:color w:val="FFFFFF" w:themeColor="background1"/>
              </w:rPr>
            </w:pPr>
            <w:r w:rsidRPr="00C80C5F">
              <w:rPr>
                <w:rFonts w:ascii="Arial" w:hAnsi="Arial" w:cs="Arial"/>
                <w:b/>
                <w:color w:val="FFFFFF" w:themeColor="background1"/>
              </w:rPr>
              <w:t>Frequency</w:t>
            </w:r>
          </w:p>
        </w:tc>
        <w:tc>
          <w:tcPr>
            <w:tcW w:w="2430" w:type="dxa"/>
            <w:shd w:val="clear" w:color="auto" w:fill="000000" w:themeFill="text1"/>
          </w:tcPr>
          <w:p w14:paraId="29656418" w14:textId="77777777" w:rsidR="0035163D" w:rsidRPr="00C80C5F" w:rsidRDefault="0035163D" w:rsidP="00966356">
            <w:pPr>
              <w:jc w:val="center"/>
              <w:rPr>
                <w:rFonts w:ascii="Arial" w:hAnsi="Arial" w:cs="Arial"/>
                <w:b/>
                <w:color w:val="FFFFFF" w:themeColor="background1"/>
              </w:rPr>
            </w:pPr>
            <w:r w:rsidRPr="00C80C5F">
              <w:rPr>
                <w:rFonts w:ascii="Arial" w:hAnsi="Arial" w:cs="Arial"/>
                <w:b/>
                <w:color w:val="FFFFFF" w:themeColor="background1"/>
              </w:rPr>
              <w:t>Time Frame</w:t>
            </w:r>
          </w:p>
        </w:tc>
        <w:tc>
          <w:tcPr>
            <w:tcW w:w="1620" w:type="dxa"/>
            <w:shd w:val="clear" w:color="auto" w:fill="000000" w:themeFill="text1"/>
          </w:tcPr>
          <w:p w14:paraId="29656419" w14:textId="77777777" w:rsidR="0035163D" w:rsidRPr="00C80C5F" w:rsidRDefault="0035163D" w:rsidP="00966356">
            <w:pPr>
              <w:jc w:val="center"/>
              <w:rPr>
                <w:rFonts w:ascii="Arial" w:hAnsi="Arial" w:cs="Arial"/>
                <w:b/>
                <w:color w:val="FFFFFF" w:themeColor="background1"/>
              </w:rPr>
            </w:pPr>
            <w:r w:rsidRPr="00C80C5F">
              <w:rPr>
                <w:rFonts w:ascii="Arial" w:hAnsi="Arial" w:cs="Arial"/>
                <w:b/>
                <w:color w:val="FFFFFF" w:themeColor="background1"/>
              </w:rPr>
              <w:t>Deadline</w:t>
            </w:r>
          </w:p>
        </w:tc>
        <w:tc>
          <w:tcPr>
            <w:tcW w:w="4320" w:type="dxa"/>
            <w:shd w:val="clear" w:color="auto" w:fill="000000" w:themeFill="text1"/>
          </w:tcPr>
          <w:p w14:paraId="2965641A" w14:textId="77777777" w:rsidR="0035163D" w:rsidRPr="00C80C5F" w:rsidRDefault="0035163D" w:rsidP="00966356">
            <w:pPr>
              <w:rPr>
                <w:rFonts w:ascii="Arial" w:hAnsi="Arial" w:cs="Arial"/>
                <w:b/>
                <w:color w:val="FFFFFF" w:themeColor="background1"/>
              </w:rPr>
            </w:pPr>
            <w:r w:rsidRPr="00C80C5F">
              <w:rPr>
                <w:rFonts w:ascii="Arial" w:hAnsi="Arial" w:cs="Arial"/>
                <w:b/>
                <w:color w:val="FFFFFF" w:themeColor="background1"/>
              </w:rPr>
              <w:t>Program</w:t>
            </w:r>
          </w:p>
        </w:tc>
        <w:tc>
          <w:tcPr>
            <w:tcW w:w="3330" w:type="dxa"/>
            <w:shd w:val="clear" w:color="auto" w:fill="000000" w:themeFill="text1"/>
          </w:tcPr>
          <w:p w14:paraId="2965641B" w14:textId="77777777" w:rsidR="0035163D" w:rsidRPr="00C80C5F" w:rsidRDefault="0035163D" w:rsidP="00966356">
            <w:pPr>
              <w:rPr>
                <w:rFonts w:ascii="Arial" w:hAnsi="Arial" w:cs="Arial"/>
                <w:b/>
                <w:color w:val="FFFFFF" w:themeColor="background1"/>
              </w:rPr>
            </w:pPr>
            <w:r w:rsidRPr="00C80C5F">
              <w:rPr>
                <w:rFonts w:ascii="Arial" w:hAnsi="Arial" w:cs="Arial"/>
                <w:b/>
                <w:color w:val="FFFFFF" w:themeColor="background1"/>
              </w:rPr>
              <w:t>Report Recipient</w:t>
            </w:r>
          </w:p>
        </w:tc>
      </w:tr>
      <w:tr w:rsidR="0035163D" w:rsidRPr="00C80C5F" w14:paraId="2965642B" w14:textId="77777777" w:rsidTr="00966356">
        <w:trPr>
          <w:trHeight w:val="341"/>
        </w:trPr>
        <w:tc>
          <w:tcPr>
            <w:tcW w:w="1890" w:type="dxa"/>
          </w:tcPr>
          <w:p w14:paraId="2965641D" w14:textId="77777777" w:rsidR="0035163D" w:rsidRPr="00C80C5F" w:rsidRDefault="0035163D" w:rsidP="00966356">
            <w:pPr>
              <w:rPr>
                <w:rFonts w:ascii="Arial" w:hAnsi="Arial" w:cs="Arial"/>
              </w:rPr>
            </w:pPr>
          </w:p>
          <w:p w14:paraId="2965641E" w14:textId="77777777" w:rsidR="0035163D" w:rsidRPr="00C80C5F" w:rsidRDefault="0035163D" w:rsidP="00966356">
            <w:pPr>
              <w:rPr>
                <w:rFonts w:ascii="Arial" w:hAnsi="Arial" w:cs="Arial"/>
              </w:rPr>
            </w:pPr>
            <w:r w:rsidRPr="00C80C5F">
              <w:rPr>
                <w:rFonts w:ascii="Arial" w:hAnsi="Arial" w:cs="Arial"/>
              </w:rPr>
              <w:t>End of Project</w:t>
            </w:r>
          </w:p>
        </w:tc>
        <w:tc>
          <w:tcPr>
            <w:tcW w:w="2430" w:type="dxa"/>
          </w:tcPr>
          <w:p w14:paraId="2965641F" w14:textId="77777777" w:rsidR="0035163D" w:rsidRPr="00C80C5F" w:rsidRDefault="0035163D" w:rsidP="00966356">
            <w:pPr>
              <w:jc w:val="center"/>
              <w:rPr>
                <w:rFonts w:ascii="Arial" w:hAnsi="Arial" w:cs="Arial"/>
              </w:rPr>
            </w:pPr>
            <w:r w:rsidRPr="00C80C5F">
              <w:rPr>
                <w:rFonts w:ascii="Arial" w:hAnsi="Arial" w:cs="Arial"/>
              </w:rPr>
              <w:t xml:space="preserve"> </w:t>
            </w:r>
          </w:p>
          <w:p w14:paraId="29656420" w14:textId="77777777" w:rsidR="0035163D" w:rsidRPr="00C80C5F" w:rsidRDefault="0035163D" w:rsidP="00966356">
            <w:pPr>
              <w:jc w:val="center"/>
              <w:rPr>
                <w:rFonts w:ascii="Arial" w:hAnsi="Arial" w:cs="Arial"/>
              </w:rPr>
            </w:pPr>
            <w:r w:rsidRPr="00C80C5F">
              <w:rPr>
                <w:rFonts w:ascii="Arial" w:hAnsi="Arial" w:cs="Arial"/>
              </w:rPr>
              <w:t>7/01/16 – 6/30/19</w:t>
            </w:r>
          </w:p>
          <w:p w14:paraId="29656421" w14:textId="77777777" w:rsidR="0035163D" w:rsidRPr="00C80C5F" w:rsidRDefault="0035163D" w:rsidP="00966356">
            <w:pPr>
              <w:jc w:val="center"/>
              <w:rPr>
                <w:rFonts w:ascii="Arial" w:hAnsi="Arial" w:cs="Arial"/>
              </w:rPr>
            </w:pPr>
            <w:r w:rsidRPr="00C80C5F">
              <w:rPr>
                <w:rFonts w:ascii="Arial" w:hAnsi="Arial" w:cs="Arial"/>
              </w:rPr>
              <w:t xml:space="preserve"> </w:t>
            </w:r>
          </w:p>
          <w:p w14:paraId="29656422" w14:textId="77777777" w:rsidR="0035163D" w:rsidRPr="00C80C5F" w:rsidRDefault="0035163D" w:rsidP="00966356">
            <w:pPr>
              <w:jc w:val="center"/>
              <w:rPr>
                <w:rFonts w:ascii="Arial" w:hAnsi="Arial" w:cs="Arial"/>
              </w:rPr>
            </w:pPr>
          </w:p>
        </w:tc>
        <w:tc>
          <w:tcPr>
            <w:tcW w:w="1620" w:type="dxa"/>
          </w:tcPr>
          <w:p w14:paraId="29656423" w14:textId="77777777" w:rsidR="0035163D" w:rsidRPr="00C80C5F" w:rsidRDefault="0035163D" w:rsidP="00966356">
            <w:pPr>
              <w:jc w:val="center"/>
              <w:rPr>
                <w:rFonts w:ascii="Arial" w:hAnsi="Arial" w:cs="Arial"/>
              </w:rPr>
            </w:pPr>
            <w:r w:rsidRPr="00C80C5F">
              <w:rPr>
                <w:rFonts w:ascii="Arial" w:hAnsi="Arial" w:cs="Arial"/>
              </w:rPr>
              <w:t xml:space="preserve"> </w:t>
            </w:r>
          </w:p>
          <w:p w14:paraId="29656424" w14:textId="77777777" w:rsidR="0035163D" w:rsidRPr="00C80C5F" w:rsidRDefault="00A44E66" w:rsidP="00966356">
            <w:pPr>
              <w:jc w:val="center"/>
              <w:rPr>
                <w:rFonts w:ascii="Arial" w:hAnsi="Arial" w:cs="Arial"/>
              </w:rPr>
            </w:pPr>
            <w:r w:rsidRPr="00C80C5F">
              <w:rPr>
                <w:rFonts w:ascii="Arial" w:hAnsi="Arial" w:cs="Arial"/>
              </w:rPr>
              <w:t>60 days after the end of the contract term</w:t>
            </w:r>
          </w:p>
          <w:p w14:paraId="29656425" w14:textId="77777777" w:rsidR="0035163D" w:rsidRPr="00C80C5F" w:rsidRDefault="0035163D" w:rsidP="00966356">
            <w:pPr>
              <w:jc w:val="center"/>
              <w:rPr>
                <w:rFonts w:ascii="Arial" w:hAnsi="Arial" w:cs="Arial"/>
              </w:rPr>
            </w:pPr>
            <w:r w:rsidRPr="00C80C5F">
              <w:rPr>
                <w:rFonts w:ascii="Arial" w:hAnsi="Arial" w:cs="Arial"/>
              </w:rPr>
              <w:t xml:space="preserve"> </w:t>
            </w:r>
          </w:p>
        </w:tc>
        <w:tc>
          <w:tcPr>
            <w:tcW w:w="4320" w:type="dxa"/>
          </w:tcPr>
          <w:p w14:paraId="29656426" w14:textId="77777777" w:rsidR="0035163D" w:rsidRPr="00C80C5F" w:rsidRDefault="0035163D" w:rsidP="00966356">
            <w:pPr>
              <w:rPr>
                <w:rFonts w:ascii="Arial" w:hAnsi="Arial" w:cs="Arial"/>
              </w:rPr>
            </w:pPr>
          </w:p>
          <w:p w14:paraId="29656427" w14:textId="77777777" w:rsidR="0035163D" w:rsidRPr="00C80C5F" w:rsidRDefault="0035163D" w:rsidP="00966356">
            <w:pPr>
              <w:rPr>
                <w:rFonts w:ascii="Arial" w:hAnsi="Arial" w:cs="Arial"/>
              </w:rPr>
            </w:pPr>
            <w:r w:rsidRPr="00C80C5F">
              <w:rPr>
                <w:rFonts w:ascii="Arial" w:hAnsi="Arial" w:cs="Arial"/>
              </w:rPr>
              <w:t>Core STD Program Management</w:t>
            </w:r>
          </w:p>
        </w:tc>
        <w:tc>
          <w:tcPr>
            <w:tcW w:w="3330" w:type="dxa"/>
          </w:tcPr>
          <w:p w14:paraId="29656428" w14:textId="77777777" w:rsidR="0035163D" w:rsidRPr="00C80C5F" w:rsidRDefault="0035163D" w:rsidP="00966356">
            <w:pPr>
              <w:rPr>
                <w:rFonts w:ascii="Arial" w:hAnsi="Arial" w:cs="Arial"/>
              </w:rPr>
            </w:pPr>
          </w:p>
          <w:p w14:paraId="29656429" w14:textId="77777777" w:rsidR="0035163D" w:rsidRPr="00C80C5F" w:rsidRDefault="0023216E" w:rsidP="00966356">
            <w:pPr>
              <w:rPr>
                <w:rFonts w:ascii="Arial" w:hAnsi="Arial" w:cs="Arial"/>
              </w:rPr>
            </w:pPr>
            <w:hyperlink r:id="rId14" w:history="1">
              <w:r w:rsidR="0035163D" w:rsidRPr="00C80C5F">
                <w:rPr>
                  <w:rStyle w:val="Hyperlink"/>
                  <w:rFonts w:ascii="Arial" w:hAnsi="Arial" w:cs="Arial"/>
                </w:rPr>
                <w:t>STDLHJContracts@cdph.ca.gov</w:t>
              </w:r>
            </w:hyperlink>
          </w:p>
          <w:p w14:paraId="2965642A" w14:textId="77777777" w:rsidR="0035163D" w:rsidRPr="00C80C5F" w:rsidRDefault="0035163D" w:rsidP="00966356">
            <w:pPr>
              <w:rPr>
                <w:rFonts w:ascii="Arial" w:hAnsi="Arial" w:cs="Arial"/>
              </w:rPr>
            </w:pPr>
          </w:p>
        </w:tc>
      </w:tr>
      <w:tr w:rsidR="0035163D" w:rsidRPr="00C80C5F" w14:paraId="2965643B" w14:textId="77777777" w:rsidTr="00966356">
        <w:trPr>
          <w:trHeight w:val="1889"/>
        </w:trPr>
        <w:tc>
          <w:tcPr>
            <w:tcW w:w="1890" w:type="dxa"/>
          </w:tcPr>
          <w:p w14:paraId="2965642C" w14:textId="77777777" w:rsidR="0035163D" w:rsidRPr="00C80C5F" w:rsidRDefault="0035163D" w:rsidP="00966356">
            <w:pPr>
              <w:rPr>
                <w:rFonts w:ascii="Arial" w:hAnsi="Arial" w:cs="Arial"/>
              </w:rPr>
            </w:pPr>
            <w:r w:rsidRPr="00C80C5F">
              <w:rPr>
                <w:rFonts w:ascii="Arial" w:hAnsi="Arial" w:cs="Arial"/>
              </w:rPr>
              <w:t xml:space="preserve">Biannual </w:t>
            </w:r>
          </w:p>
        </w:tc>
        <w:tc>
          <w:tcPr>
            <w:tcW w:w="2430" w:type="dxa"/>
          </w:tcPr>
          <w:p w14:paraId="2965642D" w14:textId="77777777" w:rsidR="0035163D" w:rsidRPr="00C80C5F" w:rsidRDefault="0035163D" w:rsidP="00966356">
            <w:pPr>
              <w:jc w:val="center"/>
              <w:rPr>
                <w:rFonts w:ascii="Arial" w:hAnsi="Arial" w:cs="Arial"/>
              </w:rPr>
            </w:pPr>
            <w:r w:rsidRPr="00C80C5F">
              <w:rPr>
                <w:rFonts w:ascii="Arial" w:hAnsi="Arial" w:cs="Arial"/>
              </w:rPr>
              <w:t>7/1/16 – 12/31/16</w:t>
            </w:r>
          </w:p>
          <w:p w14:paraId="2965642E" w14:textId="77777777" w:rsidR="0035163D" w:rsidRPr="00C80C5F" w:rsidRDefault="0035163D" w:rsidP="00966356">
            <w:pPr>
              <w:jc w:val="center"/>
              <w:rPr>
                <w:rFonts w:ascii="Arial" w:hAnsi="Arial" w:cs="Arial"/>
              </w:rPr>
            </w:pPr>
            <w:r w:rsidRPr="00C80C5F">
              <w:rPr>
                <w:rFonts w:ascii="Arial" w:hAnsi="Arial" w:cs="Arial"/>
              </w:rPr>
              <w:t>1/1/17 – 6/30/17</w:t>
            </w:r>
          </w:p>
          <w:p w14:paraId="2965642F" w14:textId="77777777" w:rsidR="0035163D" w:rsidRPr="00C80C5F" w:rsidRDefault="0035163D" w:rsidP="00966356">
            <w:pPr>
              <w:jc w:val="center"/>
              <w:rPr>
                <w:rFonts w:ascii="Arial" w:hAnsi="Arial" w:cs="Arial"/>
              </w:rPr>
            </w:pPr>
            <w:r w:rsidRPr="00C80C5F">
              <w:rPr>
                <w:rFonts w:ascii="Arial" w:hAnsi="Arial" w:cs="Arial"/>
              </w:rPr>
              <w:t>7/1/17 – 12/31/17</w:t>
            </w:r>
          </w:p>
          <w:p w14:paraId="29656430" w14:textId="77777777" w:rsidR="0035163D" w:rsidRPr="00C80C5F" w:rsidRDefault="0035163D" w:rsidP="00966356">
            <w:pPr>
              <w:jc w:val="center"/>
              <w:rPr>
                <w:rFonts w:ascii="Arial" w:hAnsi="Arial" w:cs="Arial"/>
              </w:rPr>
            </w:pPr>
            <w:r w:rsidRPr="00C80C5F">
              <w:rPr>
                <w:rFonts w:ascii="Arial" w:hAnsi="Arial" w:cs="Arial"/>
              </w:rPr>
              <w:t>1/1/18 – 6/30/18</w:t>
            </w:r>
          </w:p>
          <w:p w14:paraId="29656431" w14:textId="77777777" w:rsidR="0035163D" w:rsidRPr="00C80C5F" w:rsidRDefault="0035163D" w:rsidP="00966356">
            <w:pPr>
              <w:jc w:val="center"/>
              <w:rPr>
                <w:rFonts w:ascii="Arial" w:hAnsi="Arial" w:cs="Arial"/>
              </w:rPr>
            </w:pPr>
            <w:r w:rsidRPr="00C80C5F">
              <w:rPr>
                <w:rFonts w:ascii="Arial" w:hAnsi="Arial" w:cs="Arial"/>
              </w:rPr>
              <w:t>7/1/18 – 12/31/18</w:t>
            </w:r>
          </w:p>
          <w:p w14:paraId="29656432" w14:textId="77777777" w:rsidR="0035163D" w:rsidRPr="00C80C5F" w:rsidRDefault="0035163D" w:rsidP="00966356">
            <w:pPr>
              <w:jc w:val="center"/>
              <w:rPr>
                <w:rFonts w:ascii="Arial" w:hAnsi="Arial" w:cs="Arial"/>
              </w:rPr>
            </w:pPr>
            <w:r w:rsidRPr="00C80C5F">
              <w:rPr>
                <w:rFonts w:ascii="Arial" w:hAnsi="Arial" w:cs="Arial"/>
              </w:rPr>
              <w:t>1/1/19 – 6/30/19</w:t>
            </w:r>
          </w:p>
        </w:tc>
        <w:tc>
          <w:tcPr>
            <w:tcW w:w="1620" w:type="dxa"/>
          </w:tcPr>
          <w:p w14:paraId="29656433" w14:textId="77777777" w:rsidR="0035163D" w:rsidRPr="00C80C5F" w:rsidRDefault="0035163D" w:rsidP="00966356">
            <w:pPr>
              <w:jc w:val="center"/>
              <w:rPr>
                <w:rFonts w:ascii="Arial" w:hAnsi="Arial" w:cs="Arial"/>
              </w:rPr>
            </w:pPr>
            <w:r w:rsidRPr="00C80C5F">
              <w:rPr>
                <w:rFonts w:ascii="Arial" w:hAnsi="Arial" w:cs="Arial"/>
              </w:rPr>
              <w:t>2/28/17</w:t>
            </w:r>
          </w:p>
          <w:p w14:paraId="29656434" w14:textId="77777777" w:rsidR="0035163D" w:rsidRPr="00C80C5F" w:rsidRDefault="0035163D" w:rsidP="00966356">
            <w:pPr>
              <w:jc w:val="center"/>
              <w:rPr>
                <w:rFonts w:ascii="Arial" w:hAnsi="Arial" w:cs="Arial"/>
              </w:rPr>
            </w:pPr>
            <w:r w:rsidRPr="00C80C5F">
              <w:rPr>
                <w:rFonts w:ascii="Arial" w:hAnsi="Arial" w:cs="Arial"/>
              </w:rPr>
              <w:t>8/31/17</w:t>
            </w:r>
          </w:p>
          <w:p w14:paraId="29656435" w14:textId="77777777" w:rsidR="0035163D" w:rsidRPr="00C80C5F" w:rsidRDefault="0035163D" w:rsidP="00966356">
            <w:pPr>
              <w:jc w:val="center"/>
              <w:rPr>
                <w:rFonts w:ascii="Arial" w:hAnsi="Arial" w:cs="Arial"/>
              </w:rPr>
            </w:pPr>
            <w:r w:rsidRPr="00C80C5F">
              <w:rPr>
                <w:rFonts w:ascii="Arial" w:hAnsi="Arial" w:cs="Arial"/>
              </w:rPr>
              <w:t>2/28/18</w:t>
            </w:r>
          </w:p>
          <w:p w14:paraId="29656436" w14:textId="77777777" w:rsidR="0035163D" w:rsidRPr="00C80C5F" w:rsidRDefault="0035163D" w:rsidP="00966356">
            <w:pPr>
              <w:jc w:val="center"/>
              <w:rPr>
                <w:rFonts w:ascii="Arial" w:hAnsi="Arial" w:cs="Arial"/>
              </w:rPr>
            </w:pPr>
            <w:r w:rsidRPr="00C80C5F">
              <w:rPr>
                <w:rFonts w:ascii="Arial" w:hAnsi="Arial" w:cs="Arial"/>
              </w:rPr>
              <w:t>8/31/18</w:t>
            </w:r>
          </w:p>
          <w:p w14:paraId="29656437" w14:textId="77777777" w:rsidR="0035163D" w:rsidRPr="00C80C5F" w:rsidRDefault="0035163D" w:rsidP="00966356">
            <w:pPr>
              <w:jc w:val="center"/>
              <w:rPr>
                <w:rFonts w:ascii="Arial" w:hAnsi="Arial" w:cs="Arial"/>
              </w:rPr>
            </w:pPr>
            <w:r w:rsidRPr="00C80C5F">
              <w:rPr>
                <w:rFonts w:ascii="Arial" w:hAnsi="Arial" w:cs="Arial"/>
              </w:rPr>
              <w:t>2/28/19</w:t>
            </w:r>
          </w:p>
          <w:p w14:paraId="29656438" w14:textId="77777777" w:rsidR="0035163D" w:rsidRPr="00C80C5F" w:rsidRDefault="0035163D" w:rsidP="00966356">
            <w:pPr>
              <w:jc w:val="center"/>
              <w:rPr>
                <w:rFonts w:ascii="Arial" w:hAnsi="Arial" w:cs="Arial"/>
              </w:rPr>
            </w:pPr>
            <w:r w:rsidRPr="00C80C5F">
              <w:rPr>
                <w:rFonts w:ascii="Arial" w:hAnsi="Arial" w:cs="Arial"/>
              </w:rPr>
              <w:t>6/30/19</w:t>
            </w:r>
          </w:p>
        </w:tc>
        <w:tc>
          <w:tcPr>
            <w:tcW w:w="4320" w:type="dxa"/>
          </w:tcPr>
          <w:p w14:paraId="29656439" w14:textId="77777777" w:rsidR="0035163D" w:rsidRPr="00C80C5F" w:rsidRDefault="0035163D" w:rsidP="00966356">
            <w:pPr>
              <w:rPr>
                <w:rFonts w:ascii="Arial" w:hAnsi="Arial" w:cs="Arial"/>
              </w:rPr>
            </w:pPr>
            <w:r w:rsidRPr="00C80C5F">
              <w:rPr>
                <w:rFonts w:ascii="Arial" w:hAnsi="Arial" w:cs="Arial"/>
              </w:rPr>
              <w:t>STD Case Closure</w:t>
            </w:r>
          </w:p>
        </w:tc>
        <w:tc>
          <w:tcPr>
            <w:tcW w:w="3330" w:type="dxa"/>
          </w:tcPr>
          <w:p w14:paraId="2965643A" w14:textId="77777777" w:rsidR="0035163D" w:rsidRPr="00C80C5F" w:rsidRDefault="0035163D" w:rsidP="00966356">
            <w:pPr>
              <w:rPr>
                <w:rFonts w:ascii="Arial" w:hAnsi="Arial" w:cs="Arial"/>
              </w:rPr>
            </w:pPr>
            <w:r w:rsidRPr="00C80C5F">
              <w:rPr>
                <w:rFonts w:ascii="Arial" w:hAnsi="Arial" w:cs="Arial"/>
              </w:rPr>
              <w:t>CalREDIE data system</w:t>
            </w:r>
          </w:p>
        </w:tc>
      </w:tr>
    </w:tbl>
    <w:p w14:paraId="2965643E" w14:textId="77777777" w:rsidR="00B107A2" w:rsidRPr="00C80C5F" w:rsidRDefault="00B107A2" w:rsidP="006B66C3">
      <w:pPr>
        <w:rPr>
          <w:rFonts w:ascii="Arial" w:hAnsi="Arial" w:cs="Arial"/>
          <w:b/>
        </w:rPr>
      </w:pPr>
    </w:p>
    <w:sectPr w:rsidR="00B107A2" w:rsidRPr="00C80C5F" w:rsidSect="008675FD">
      <w:headerReference w:type="default" r:id="rId15"/>
      <w:footerReference w:type="default" r:id="rId16"/>
      <w:pgSz w:w="15840" w:h="12240" w:orient="landscape" w:code="1"/>
      <w:pgMar w:top="1710" w:right="835" w:bottom="810" w:left="835" w:header="360" w:footer="5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56441" w14:textId="77777777" w:rsidR="00A02B12" w:rsidRDefault="00A02B12" w:rsidP="00CF26D0">
      <w:r>
        <w:separator/>
      </w:r>
    </w:p>
  </w:endnote>
  <w:endnote w:type="continuationSeparator" w:id="0">
    <w:p w14:paraId="29656442" w14:textId="77777777" w:rsidR="00A02B12" w:rsidRDefault="00A02B12" w:rsidP="00CF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T15Ct00">
    <w:altName w:val="T T 15 Compac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56449" w14:textId="747E4C20" w:rsidR="00A02B12" w:rsidRPr="00BA6746" w:rsidRDefault="00A02B12" w:rsidP="00C70504">
    <w:pPr>
      <w:pStyle w:val="Footer"/>
      <w:jc w:val="center"/>
      <w:rPr>
        <w:rFonts w:ascii="Arial" w:hAnsi="Arial" w:cs="Arial"/>
        <w:bCs/>
      </w:rPr>
    </w:pPr>
    <w:r w:rsidRPr="00BA6746">
      <w:rPr>
        <w:rFonts w:ascii="Arial" w:hAnsi="Arial" w:cs="Arial"/>
      </w:rPr>
      <w:t xml:space="preserve">Page </w:t>
    </w:r>
    <w:r w:rsidRPr="00BA6746">
      <w:rPr>
        <w:rFonts w:ascii="Arial" w:hAnsi="Arial" w:cs="Arial"/>
        <w:bCs/>
      </w:rPr>
      <w:fldChar w:fldCharType="begin"/>
    </w:r>
    <w:r w:rsidRPr="00BA6746">
      <w:rPr>
        <w:rFonts w:ascii="Arial" w:hAnsi="Arial" w:cs="Arial"/>
        <w:bCs/>
      </w:rPr>
      <w:instrText xml:space="preserve"> PAGE </w:instrText>
    </w:r>
    <w:r w:rsidRPr="00BA6746">
      <w:rPr>
        <w:rFonts w:ascii="Arial" w:hAnsi="Arial" w:cs="Arial"/>
        <w:bCs/>
      </w:rPr>
      <w:fldChar w:fldCharType="separate"/>
    </w:r>
    <w:r w:rsidR="0023216E">
      <w:rPr>
        <w:rFonts w:ascii="Arial" w:hAnsi="Arial" w:cs="Arial"/>
        <w:bCs/>
        <w:noProof/>
      </w:rPr>
      <w:t>1</w:t>
    </w:r>
    <w:r w:rsidRPr="00BA6746">
      <w:rPr>
        <w:rFonts w:ascii="Arial" w:hAnsi="Arial" w:cs="Arial"/>
        <w:bCs/>
      </w:rPr>
      <w:fldChar w:fldCharType="end"/>
    </w:r>
    <w:r w:rsidRPr="00BA6746">
      <w:rPr>
        <w:rFonts w:ascii="Arial" w:hAnsi="Arial" w:cs="Arial"/>
      </w:rPr>
      <w:t xml:space="preserve"> of </w:t>
    </w:r>
    <w:r w:rsidRPr="00BA6746">
      <w:rPr>
        <w:rFonts w:ascii="Arial" w:hAnsi="Arial" w:cs="Arial"/>
        <w:bCs/>
      </w:rPr>
      <w:fldChar w:fldCharType="begin"/>
    </w:r>
    <w:r w:rsidRPr="00BA6746">
      <w:rPr>
        <w:rFonts w:ascii="Arial" w:hAnsi="Arial" w:cs="Arial"/>
        <w:bCs/>
      </w:rPr>
      <w:instrText xml:space="preserve"> NUMPAGES  </w:instrText>
    </w:r>
    <w:r w:rsidRPr="00BA6746">
      <w:rPr>
        <w:rFonts w:ascii="Arial" w:hAnsi="Arial" w:cs="Arial"/>
        <w:bCs/>
      </w:rPr>
      <w:fldChar w:fldCharType="separate"/>
    </w:r>
    <w:r w:rsidR="0023216E">
      <w:rPr>
        <w:rFonts w:ascii="Arial" w:hAnsi="Arial" w:cs="Arial"/>
        <w:bCs/>
        <w:noProof/>
      </w:rPr>
      <w:t>19</w:t>
    </w:r>
    <w:r w:rsidRPr="00BA6746">
      <w:rPr>
        <w:rFonts w:ascii="Arial" w:hAnsi="Arial" w:cs="Arial"/>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5643F" w14:textId="77777777" w:rsidR="00A02B12" w:rsidRDefault="00A02B12" w:rsidP="00CF26D0">
      <w:r>
        <w:separator/>
      </w:r>
    </w:p>
  </w:footnote>
  <w:footnote w:type="continuationSeparator" w:id="0">
    <w:p w14:paraId="29656440" w14:textId="77777777" w:rsidR="00A02B12" w:rsidRDefault="00A02B12" w:rsidP="00CF2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56443" w14:textId="77777777" w:rsidR="00A02B12" w:rsidRPr="00BA6746" w:rsidRDefault="0023216E" w:rsidP="00CF26D0">
    <w:pPr>
      <w:pStyle w:val="Header"/>
      <w:jc w:val="right"/>
      <w:rPr>
        <w:rFonts w:ascii="Arial" w:hAnsi="Arial" w:cs="Arial"/>
        <w:szCs w:val="22"/>
      </w:rPr>
    </w:pPr>
    <w:sdt>
      <w:sdtPr>
        <w:rPr>
          <w:rFonts w:ascii="Arial" w:hAnsi="Arial" w:cs="Arial"/>
          <w:sz w:val="22"/>
          <w:szCs w:val="22"/>
        </w:rPr>
        <w:id w:val="1505162432"/>
        <w:docPartObj>
          <w:docPartGallery w:val="Watermarks"/>
          <w:docPartUnique/>
        </w:docPartObj>
      </w:sdtPr>
      <w:sdtEndPr/>
      <w:sdtContent>
        <w:r>
          <w:rPr>
            <w:rFonts w:ascii="Arial" w:hAnsi="Arial" w:cs="Arial"/>
            <w:noProof/>
            <w:sz w:val="22"/>
            <w:szCs w:val="22"/>
            <w:lang w:eastAsia="zh-TW"/>
          </w:rPr>
          <w:pict w14:anchorId="296564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457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02B12" w:rsidRPr="00BA6746">
      <w:rPr>
        <w:rFonts w:ascii="Arial" w:hAnsi="Arial" w:cs="Arial"/>
        <w:szCs w:val="22"/>
      </w:rPr>
      <w:t>Name of Grantee</w:t>
    </w:r>
  </w:p>
  <w:p w14:paraId="29656444" w14:textId="77777777" w:rsidR="00A02B12" w:rsidRPr="00BA6746" w:rsidRDefault="00A02B12" w:rsidP="00CF26D0">
    <w:pPr>
      <w:pStyle w:val="Header"/>
      <w:jc w:val="right"/>
      <w:rPr>
        <w:rFonts w:ascii="Arial" w:hAnsi="Arial" w:cs="Arial"/>
        <w:szCs w:val="22"/>
      </w:rPr>
    </w:pPr>
    <w:r w:rsidRPr="00BA6746">
      <w:rPr>
        <w:rFonts w:ascii="Arial" w:hAnsi="Arial" w:cs="Arial"/>
        <w:szCs w:val="22"/>
      </w:rPr>
      <w:t>Grant Number</w:t>
    </w:r>
  </w:p>
  <w:p w14:paraId="29656445" w14:textId="77777777" w:rsidR="00A02B12" w:rsidRPr="00BA6746" w:rsidRDefault="00A02B12" w:rsidP="002C57A5">
    <w:pPr>
      <w:jc w:val="center"/>
      <w:rPr>
        <w:rFonts w:ascii="Arial" w:hAnsi="Arial" w:cs="Arial"/>
        <w:b/>
        <w:szCs w:val="22"/>
      </w:rPr>
    </w:pPr>
    <w:r w:rsidRPr="00BA6746">
      <w:rPr>
        <w:rFonts w:ascii="Arial" w:hAnsi="Arial" w:cs="Arial"/>
        <w:b/>
        <w:szCs w:val="22"/>
      </w:rPr>
      <w:t>Exhibit A</w:t>
    </w:r>
  </w:p>
  <w:p w14:paraId="29656447" w14:textId="168BA10E" w:rsidR="00A02B12" w:rsidRPr="00287379" w:rsidRDefault="00A02B12" w:rsidP="00287379">
    <w:pPr>
      <w:jc w:val="center"/>
      <w:rPr>
        <w:rFonts w:ascii="Arial" w:hAnsi="Arial" w:cs="Arial"/>
        <w:szCs w:val="22"/>
      </w:rPr>
    </w:pPr>
    <w:r>
      <w:rPr>
        <w:rFonts w:ascii="Arial" w:hAnsi="Arial" w:cs="Arial"/>
        <w:szCs w:val="22"/>
      </w:rPr>
      <w:t>Scope of 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F29"/>
    <w:multiLevelType w:val="hybridMultilevel"/>
    <w:tmpl w:val="AFD61BF4"/>
    <w:lvl w:ilvl="0" w:tplc="DC00807C">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D3D7E"/>
    <w:multiLevelType w:val="hybridMultilevel"/>
    <w:tmpl w:val="A0B8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D2144"/>
    <w:multiLevelType w:val="hybridMultilevel"/>
    <w:tmpl w:val="B582EBF4"/>
    <w:lvl w:ilvl="0" w:tplc="A6D4A9E0">
      <w:numFmt w:val="bullet"/>
      <w:lvlText w:val=""/>
      <w:lvlJc w:val="left"/>
      <w:pPr>
        <w:ind w:left="360" w:hanging="360"/>
      </w:pPr>
      <w:rPr>
        <w:rFonts w:ascii="Symbol" w:eastAsia="Times New Roman"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E13551"/>
    <w:multiLevelType w:val="hybridMultilevel"/>
    <w:tmpl w:val="F808EFDE"/>
    <w:lvl w:ilvl="0" w:tplc="7826BA42">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45BF4"/>
    <w:multiLevelType w:val="hybridMultilevel"/>
    <w:tmpl w:val="791CC686"/>
    <w:lvl w:ilvl="0" w:tplc="4656D3F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D1B09"/>
    <w:multiLevelType w:val="hybridMultilevel"/>
    <w:tmpl w:val="CC58E182"/>
    <w:lvl w:ilvl="0" w:tplc="A6D4A9E0">
      <w:numFmt w:val="bullet"/>
      <w:lvlText w:val=""/>
      <w:lvlJc w:val="left"/>
      <w:pPr>
        <w:ind w:left="360" w:hanging="360"/>
      </w:pPr>
      <w:rPr>
        <w:rFonts w:ascii="Symbol" w:eastAsia="Times New Roman"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4E2DD3"/>
    <w:multiLevelType w:val="multilevel"/>
    <w:tmpl w:val="6762816E"/>
    <w:styleLink w:val="StyleNumbered"/>
    <w:lvl w:ilvl="0">
      <w:start w:val="1"/>
      <w:numFmt w:val="upperLetter"/>
      <w:lvlText w:val="%1."/>
      <w:lvlJc w:val="left"/>
      <w:pPr>
        <w:tabs>
          <w:tab w:val="num" w:pos="720"/>
        </w:tabs>
        <w:ind w:left="720" w:hanging="720"/>
      </w:pPr>
      <w:rPr>
        <w:rFonts w:ascii="Arial" w:hAnsi="Arial" w:hint="default"/>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6A977C3"/>
    <w:multiLevelType w:val="hybridMultilevel"/>
    <w:tmpl w:val="A692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3480B"/>
    <w:multiLevelType w:val="hybridMultilevel"/>
    <w:tmpl w:val="B760769A"/>
    <w:lvl w:ilvl="0" w:tplc="5A341464">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078CC"/>
    <w:multiLevelType w:val="hybridMultilevel"/>
    <w:tmpl w:val="5C9AFABC"/>
    <w:lvl w:ilvl="0" w:tplc="CDACF4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D78CB"/>
    <w:multiLevelType w:val="hybridMultilevel"/>
    <w:tmpl w:val="C8D0522E"/>
    <w:lvl w:ilvl="0" w:tplc="1A0CC432">
      <w:start w:val="4"/>
      <w:numFmt w:val="upperRoman"/>
      <w:lvlText w:val="%1."/>
      <w:lvlJc w:val="right"/>
      <w:pPr>
        <w:ind w:left="25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24244190"/>
    <w:multiLevelType w:val="hybridMultilevel"/>
    <w:tmpl w:val="E6BC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083168"/>
    <w:multiLevelType w:val="hybridMultilevel"/>
    <w:tmpl w:val="ACA2608A"/>
    <w:lvl w:ilvl="0" w:tplc="252672AA">
      <w:start w:val="1"/>
      <w:numFmt w:val="upp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655DBD"/>
    <w:multiLevelType w:val="hybridMultilevel"/>
    <w:tmpl w:val="C6F2B0AE"/>
    <w:lvl w:ilvl="0" w:tplc="5CE40E28">
      <w:start w:val="4"/>
      <w:numFmt w:val="upperRoman"/>
      <w:lvlText w:val="%1I."/>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E3581"/>
    <w:multiLevelType w:val="hybridMultilevel"/>
    <w:tmpl w:val="53706754"/>
    <w:lvl w:ilvl="0" w:tplc="EF5666B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75AA8E3E">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F00408"/>
    <w:multiLevelType w:val="hybridMultilevel"/>
    <w:tmpl w:val="ABAE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9C0956"/>
    <w:multiLevelType w:val="hybridMultilevel"/>
    <w:tmpl w:val="10C6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966327"/>
    <w:multiLevelType w:val="hybridMultilevel"/>
    <w:tmpl w:val="7804AF88"/>
    <w:lvl w:ilvl="0" w:tplc="82C071E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0439C9"/>
    <w:multiLevelType w:val="hybridMultilevel"/>
    <w:tmpl w:val="22129316"/>
    <w:lvl w:ilvl="0" w:tplc="061E1E42">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3927B1"/>
    <w:multiLevelType w:val="hybridMultilevel"/>
    <w:tmpl w:val="F76A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3E2B70"/>
    <w:multiLevelType w:val="hybridMultilevel"/>
    <w:tmpl w:val="451CD02A"/>
    <w:lvl w:ilvl="0" w:tplc="A6D4A9E0">
      <w:numFmt w:val="bullet"/>
      <w:lvlText w:val=""/>
      <w:lvlJc w:val="left"/>
      <w:pPr>
        <w:ind w:left="360" w:hanging="360"/>
      </w:pPr>
      <w:rPr>
        <w:rFonts w:ascii="Symbol" w:eastAsia="Times New Roman"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707A8E"/>
    <w:multiLevelType w:val="hybridMultilevel"/>
    <w:tmpl w:val="EB9A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BE608E"/>
    <w:multiLevelType w:val="hybridMultilevel"/>
    <w:tmpl w:val="F446BDB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2810F90"/>
    <w:multiLevelType w:val="hybridMultilevel"/>
    <w:tmpl w:val="6EEE0422"/>
    <w:lvl w:ilvl="0" w:tplc="6562F446">
      <w:start w:val="4"/>
      <w:numFmt w:val="upperRoman"/>
      <w:lvlText w:val="%1I."/>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CF35CB"/>
    <w:multiLevelType w:val="hybridMultilevel"/>
    <w:tmpl w:val="C50A9B46"/>
    <w:lvl w:ilvl="0" w:tplc="CAE2EA72">
      <w:start w:val="1"/>
      <w:numFmt w:val="upperRoman"/>
      <w:lvlText w:val="%1I."/>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E259A7"/>
    <w:multiLevelType w:val="hybridMultilevel"/>
    <w:tmpl w:val="2D8A4D02"/>
    <w:lvl w:ilvl="0" w:tplc="6562F446">
      <w:start w:val="4"/>
      <w:numFmt w:val="upperRoman"/>
      <w:lvlText w:val="%1I."/>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1A307A"/>
    <w:multiLevelType w:val="hybridMultilevel"/>
    <w:tmpl w:val="C54ED5C6"/>
    <w:lvl w:ilvl="0" w:tplc="E71E07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C12445"/>
    <w:multiLevelType w:val="hybridMultilevel"/>
    <w:tmpl w:val="045A6DC4"/>
    <w:lvl w:ilvl="0" w:tplc="AEDCDB3C">
      <w:start w:val="1"/>
      <w:numFmt w:val="decimal"/>
      <w:lvlText w:val="%1."/>
      <w:lvlJc w:val="left"/>
      <w:pPr>
        <w:ind w:left="1171" w:hanging="360"/>
      </w:pPr>
      <w:rPr>
        <w:rFonts w:hint="default"/>
      </w:rPr>
    </w:lvl>
    <w:lvl w:ilvl="1" w:tplc="75105C8E">
      <w:start w:val="1"/>
      <w:numFmt w:val="decimal"/>
      <w:lvlText w:val="%2."/>
      <w:lvlJc w:val="left"/>
      <w:pPr>
        <w:ind w:left="1891" w:hanging="360"/>
      </w:pPr>
      <w:rPr>
        <w:rFonts w:ascii="Arial" w:eastAsia="Times New Roman" w:hAnsi="Arial" w:cs="Arial"/>
      </w:rPr>
    </w:lvl>
    <w:lvl w:ilvl="2" w:tplc="0409001B">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28">
    <w:nsid w:val="7D575931"/>
    <w:multiLevelType w:val="hybridMultilevel"/>
    <w:tmpl w:val="F808EFDE"/>
    <w:lvl w:ilvl="0" w:tplc="7826BA42">
      <w:start w:val="1"/>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4"/>
  </w:num>
  <w:num w:numId="3">
    <w:abstractNumId w:val="12"/>
  </w:num>
  <w:num w:numId="4">
    <w:abstractNumId w:val="6"/>
  </w:num>
  <w:num w:numId="5">
    <w:abstractNumId w:val="9"/>
  </w:num>
  <w:num w:numId="6">
    <w:abstractNumId w:val="0"/>
  </w:num>
  <w:num w:numId="7">
    <w:abstractNumId w:val="4"/>
  </w:num>
  <w:num w:numId="8">
    <w:abstractNumId w:val="3"/>
  </w:num>
  <w:num w:numId="9">
    <w:abstractNumId w:val="24"/>
  </w:num>
  <w:num w:numId="10">
    <w:abstractNumId w:val="20"/>
  </w:num>
  <w:num w:numId="11">
    <w:abstractNumId w:val="2"/>
  </w:num>
  <w:num w:numId="12">
    <w:abstractNumId w:val="5"/>
  </w:num>
  <w:num w:numId="13">
    <w:abstractNumId w:val="27"/>
  </w:num>
  <w:num w:numId="14">
    <w:abstractNumId w:val="7"/>
  </w:num>
  <w:num w:numId="15">
    <w:abstractNumId w:val="19"/>
  </w:num>
  <w:num w:numId="16">
    <w:abstractNumId w:val="11"/>
  </w:num>
  <w:num w:numId="17">
    <w:abstractNumId w:val="28"/>
  </w:num>
  <w:num w:numId="18">
    <w:abstractNumId w:val="21"/>
  </w:num>
  <w:num w:numId="19">
    <w:abstractNumId w:val="16"/>
  </w:num>
  <w:num w:numId="20">
    <w:abstractNumId w:val="1"/>
  </w:num>
  <w:num w:numId="21">
    <w:abstractNumId w:val="15"/>
  </w:num>
  <w:num w:numId="22">
    <w:abstractNumId w:val="18"/>
  </w:num>
  <w:num w:numId="23">
    <w:abstractNumId w:val="26"/>
  </w:num>
  <w:num w:numId="24">
    <w:abstractNumId w:val="22"/>
  </w:num>
  <w:num w:numId="25">
    <w:abstractNumId w:val="13"/>
  </w:num>
  <w:num w:numId="26">
    <w:abstractNumId w:val="25"/>
  </w:num>
  <w:num w:numId="27">
    <w:abstractNumId w:val="23"/>
  </w:num>
  <w:num w:numId="28">
    <w:abstractNumId w:val="10"/>
  </w:num>
  <w:num w:numId="29">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4F"/>
    <w:rsid w:val="00002CC0"/>
    <w:rsid w:val="00002E58"/>
    <w:rsid w:val="0000309A"/>
    <w:rsid w:val="000076A1"/>
    <w:rsid w:val="000117B3"/>
    <w:rsid w:val="00011E96"/>
    <w:rsid w:val="00013331"/>
    <w:rsid w:val="000157C9"/>
    <w:rsid w:val="00017F22"/>
    <w:rsid w:val="000210C2"/>
    <w:rsid w:val="00021916"/>
    <w:rsid w:val="00032334"/>
    <w:rsid w:val="00041E30"/>
    <w:rsid w:val="00047145"/>
    <w:rsid w:val="0005084A"/>
    <w:rsid w:val="00052427"/>
    <w:rsid w:val="00055660"/>
    <w:rsid w:val="0006251D"/>
    <w:rsid w:val="000650D4"/>
    <w:rsid w:val="00071378"/>
    <w:rsid w:val="00071586"/>
    <w:rsid w:val="000719C2"/>
    <w:rsid w:val="00077E8C"/>
    <w:rsid w:val="000800D5"/>
    <w:rsid w:val="00081857"/>
    <w:rsid w:val="000840B2"/>
    <w:rsid w:val="0009173B"/>
    <w:rsid w:val="00091B13"/>
    <w:rsid w:val="000923C9"/>
    <w:rsid w:val="00092D60"/>
    <w:rsid w:val="00092F3A"/>
    <w:rsid w:val="00094EBB"/>
    <w:rsid w:val="000A23D8"/>
    <w:rsid w:val="000A29BA"/>
    <w:rsid w:val="000A61E2"/>
    <w:rsid w:val="000B0F53"/>
    <w:rsid w:val="000B19CB"/>
    <w:rsid w:val="000B402F"/>
    <w:rsid w:val="000B528F"/>
    <w:rsid w:val="000B7D88"/>
    <w:rsid w:val="000C023F"/>
    <w:rsid w:val="000C236F"/>
    <w:rsid w:val="000C2931"/>
    <w:rsid w:val="000C7F8D"/>
    <w:rsid w:val="000D168C"/>
    <w:rsid w:val="000D45B9"/>
    <w:rsid w:val="000D5A3D"/>
    <w:rsid w:val="000D5FE2"/>
    <w:rsid w:val="000D60B6"/>
    <w:rsid w:val="000E0C3F"/>
    <w:rsid w:val="000E4536"/>
    <w:rsid w:val="000F426F"/>
    <w:rsid w:val="000F4B3F"/>
    <w:rsid w:val="00102983"/>
    <w:rsid w:val="00104674"/>
    <w:rsid w:val="0011477C"/>
    <w:rsid w:val="00115193"/>
    <w:rsid w:val="00115EB9"/>
    <w:rsid w:val="001168FB"/>
    <w:rsid w:val="00120FF2"/>
    <w:rsid w:val="00123015"/>
    <w:rsid w:val="001247DC"/>
    <w:rsid w:val="001265D3"/>
    <w:rsid w:val="00127190"/>
    <w:rsid w:val="00127228"/>
    <w:rsid w:val="001354E8"/>
    <w:rsid w:val="00135529"/>
    <w:rsid w:val="001373B6"/>
    <w:rsid w:val="00137EAE"/>
    <w:rsid w:val="00142B09"/>
    <w:rsid w:val="00142F29"/>
    <w:rsid w:val="00143B49"/>
    <w:rsid w:val="00146BC1"/>
    <w:rsid w:val="00147891"/>
    <w:rsid w:val="001479E6"/>
    <w:rsid w:val="00147DEA"/>
    <w:rsid w:val="00151A89"/>
    <w:rsid w:val="00153141"/>
    <w:rsid w:val="00155069"/>
    <w:rsid w:val="0016033F"/>
    <w:rsid w:val="00162A34"/>
    <w:rsid w:val="0016714A"/>
    <w:rsid w:val="0016749F"/>
    <w:rsid w:val="00170127"/>
    <w:rsid w:val="00170C1A"/>
    <w:rsid w:val="0017371E"/>
    <w:rsid w:val="001800D9"/>
    <w:rsid w:val="00180E20"/>
    <w:rsid w:val="00182C76"/>
    <w:rsid w:val="00191360"/>
    <w:rsid w:val="00191D8D"/>
    <w:rsid w:val="001927BD"/>
    <w:rsid w:val="00193B69"/>
    <w:rsid w:val="00193C60"/>
    <w:rsid w:val="00195476"/>
    <w:rsid w:val="00196DCF"/>
    <w:rsid w:val="001A048D"/>
    <w:rsid w:val="001A0C27"/>
    <w:rsid w:val="001A2315"/>
    <w:rsid w:val="001A2572"/>
    <w:rsid w:val="001A324F"/>
    <w:rsid w:val="001A6FCF"/>
    <w:rsid w:val="001B0C0F"/>
    <w:rsid w:val="001B2ADC"/>
    <w:rsid w:val="001C0EAB"/>
    <w:rsid w:val="001C17B9"/>
    <w:rsid w:val="001C659C"/>
    <w:rsid w:val="001C6CBC"/>
    <w:rsid w:val="001C7482"/>
    <w:rsid w:val="001D0703"/>
    <w:rsid w:val="001D118C"/>
    <w:rsid w:val="001D529E"/>
    <w:rsid w:val="001D57A5"/>
    <w:rsid w:val="001D58A5"/>
    <w:rsid w:val="001D5C51"/>
    <w:rsid w:val="001E17CB"/>
    <w:rsid w:val="001E7A25"/>
    <w:rsid w:val="001F3A9C"/>
    <w:rsid w:val="001F4179"/>
    <w:rsid w:val="001F77A4"/>
    <w:rsid w:val="00200190"/>
    <w:rsid w:val="00200A85"/>
    <w:rsid w:val="002012F9"/>
    <w:rsid w:val="00202FA4"/>
    <w:rsid w:val="0020702E"/>
    <w:rsid w:val="00210453"/>
    <w:rsid w:val="002104E2"/>
    <w:rsid w:val="00212A15"/>
    <w:rsid w:val="0021623D"/>
    <w:rsid w:val="002224EB"/>
    <w:rsid w:val="00224C71"/>
    <w:rsid w:val="002258C1"/>
    <w:rsid w:val="00226F38"/>
    <w:rsid w:val="0023216E"/>
    <w:rsid w:val="00235A28"/>
    <w:rsid w:val="00244118"/>
    <w:rsid w:val="00245255"/>
    <w:rsid w:val="00245A72"/>
    <w:rsid w:val="00247AD4"/>
    <w:rsid w:val="002567A9"/>
    <w:rsid w:val="00260414"/>
    <w:rsid w:val="00260AC1"/>
    <w:rsid w:val="00263A10"/>
    <w:rsid w:val="00270CF9"/>
    <w:rsid w:val="00272E1F"/>
    <w:rsid w:val="002731B7"/>
    <w:rsid w:val="002740CA"/>
    <w:rsid w:val="00274E69"/>
    <w:rsid w:val="00276E3D"/>
    <w:rsid w:val="00281280"/>
    <w:rsid w:val="0028216D"/>
    <w:rsid w:val="00284C42"/>
    <w:rsid w:val="00287379"/>
    <w:rsid w:val="002910AC"/>
    <w:rsid w:val="002930CE"/>
    <w:rsid w:val="002A0A61"/>
    <w:rsid w:val="002A2C0A"/>
    <w:rsid w:val="002A2D59"/>
    <w:rsid w:val="002A5C58"/>
    <w:rsid w:val="002A649E"/>
    <w:rsid w:val="002A6AEF"/>
    <w:rsid w:val="002B033E"/>
    <w:rsid w:val="002B0C0F"/>
    <w:rsid w:val="002B79E0"/>
    <w:rsid w:val="002C0FE2"/>
    <w:rsid w:val="002C2B87"/>
    <w:rsid w:val="002C2FFE"/>
    <w:rsid w:val="002C57A5"/>
    <w:rsid w:val="002C621E"/>
    <w:rsid w:val="002C6DFD"/>
    <w:rsid w:val="002D0026"/>
    <w:rsid w:val="002D213B"/>
    <w:rsid w:val="002D486C"/>
    <w:rsid w:val="002D7F8A"/>
    <w:rsid w:val="002E0FAD"/>
    <w:rsid w:val="002E1700"/>
    <w:rsid w:val="002E3C43"/>
    <w:rsid w:val="002E798D"/>
    <w:rsid w:val="002F5798"/>
    <w:rsid w:val="002F67BD"/>
    <w:rsid w:val="00302956"/>
    <w:rsid w:val="003033EF"/>
    <w:rsid w:val="003034FD"/>
    <w:rsid w:val="003102CA"/>
    <w:rsid w:val="00311C7A"/>
    <w:rsid w:val="00314455"/>
    <w:rsid w:val="00315FC6"/>
    <w:rsid w:val="00323141"/>
    <w:rsid w:val="00323540"/>
    <w:rsid w:val="0032435A"/>
    <w:rsid w:val="00330E9E"/>
    <w:rsid w:val="00334018"/>
    <w:rsid w:val="0034222C"/>
    <w:rsid w:val="00342707"/>
    <w:rsid w:val="00343817"/>
    <w:rsid w:val="0034588C"/>
    <w:rsid w:val="003465B5"/>
    <w:rsid w:val="0035163D"/>
    <w:rsid w:val="0035267C"/>
    <w:rsid w:val="00353E18"/>
    <w:rsid w:val="003540E8"/>
    <w:rsid w:val="00355CC3"/>
    <w:rsid w:val="003711EC"/>
    <w:rsid w:val="003755E9"/>
    <w:rsid w:val="003761F7"/>
    <w:rsid w:val="003776A7"/>
    <w:rsid w:val="00377AE9"/>
    <w:rsid w:val="003852A8"/>
    <w:rsid w:val="0038774E"/>
    <w:rsid w:val="003960EE"/>
    <w:rsid w:val="00396C2A"/>
    <w:rsid w:val="003A1A82"/>
    <w:rsid w:val="003A624B"/>
    <w:rsid w:val="003A70A9"/>
    <w:rsid w:val="003B2B50"/>
    <w:rsid w:val="003B3935"/>
    <w:rsid w:val="003B425E"/>
    <w:rsid w:val="003C169D"/>
    <w:rsid w:val="003C2A0C"/>
    <w:rsid w:val="003C7081"/>
    <w:rsid w:val="003C7C40"/>
    <w:rsid w:val="003D0B15"/>
    <w:rsid w:val="003D364A"/>
    <w:rsid w:val="003E353E"/>
    <w:rsid w:val="003E40E2"/>
    <w:rsid w:val="003F5ED0"/>
    <w:rsid w:val="003F6C9F"/>
    <w:rsid w:val="003F6E40"/>
    <w:rsid w:val="003F76D3"/>
    <w:rsid w:val="00401691"/>
    <w:rsid w:val="004036D1"/>
    <w:rsid w:val="004043CB"/>
    <w:rsid w:val="00411439"/>
    <w:rsid w:val="004145FF"/>
    <w:rsid w:val="00415046"/>
    <w:rsid w:val="00417D35"/>
    <w:rsid w:val="00420F7A"/>
    <w:rsid w:val="00426824"/>
    <w:rsid w:val="00430982"/>
    <w:rsid w:val="0043132E"/>
    <w:rsid w:val="00431C52"/>
    <w:rsid w:val="00432994"/>
    <w:rsid w:val="00433E7D"/>
    <w:rsid w:val="00440683"/>
    <w:rsid w:val="0044313C"/>
    <w:rsid w:val="00446C0F"/>
    <w:rsid w:val="00450271"/>
    <w:rsid w:val="0045208B"/>
    <w:rsid w:val="00452EA8"/>
    <w:rsid w:val="00460065"/>
    <w:rsid w:val="00461FB8"/>
    <w:rsid w:val="0046261F"/>
    <w:rsid w:val="004645F8"/>
    <w:rsid w:val="004655CF"/>
    <w:rsid w:val="00465663"/>
    <w:rsid w:val="00466753"/>
    <w:rsid w:val="00466E9C"/>
    <w:rsid w:val="0047104B"/>
    <w:rsid w:val="00471713"/>
    <w:rsid w:val="00473E38"/>
    <w:rsid w:val="00475CFC"/>
    <w:rsid w:val="004760A6"/>
    <w:rsid w:val="00476B0B"/>
    <w:rsid w:val="00480569"/>
    <w:rsid w:val="00482AAC"/>
    <w:rsid w:val="00491515"/>
    <w:rsid w:val="00494905"/>
    <w:rsid w:val="004949A3"/>
    <w:rsid w:val="004A17E4"/>
    <w:rsid w:val="004A17EE"/>
    <w:rsid w:val="004A5878"/>
    <w:rsid w:val="004A7FA5"/>
    <w:rsid w:val="004B052E"/>
    <w:rsid w:val="004B2A72"/>
    <w:rsid w:val="004B3E41"/>
    <w:rsid w:val="004B44D7"/>
    <w:rsid w:val="004C19D6"/>
    <w:rsid w:val="004C2482"/>
    <w:rsid w:val="004C52F5"/>
    <w:rsid w:val="004C54F3"/>
    <w:rsid w:val="004D33DC"/>
    <w:rsid w:val="004D4B01"/>
    <w:rsid w:val="004D55D8"/>
    <w:rsid w:val="004E2070"/>
    <w:rsid w:val="004E78E9"/>
    <w:rsid w:val="004F2649"/>
    <w:rsid w:val="004F3C2F"/>
    <w:rsid w:val="004F4D21"/>
    <w:rsid w:val="004F6316"/>
    <w:rsid w:val="0050047B"/>
    <w:rsid w:val="00506187"/>
    <w:rsid w:val="005115F7"/>
    <w:rsid w:val="00512489"/>
    <w:rsid w:val="0051755A"/>
    <w:rsid w:val="00520DFB"/>
    <w:rsid w:val="00521897"/>
    <w:rsid w:val="00524875"/>
    <w:rsid w:val="005265EA"/>
    <w:rsid w:val="0052673A"/>
    <w:rsid w:val="005330E5"/>
    <w:rsid w:val="0053766E"/>
    <w:rsid w:val="005429BD"/>
    <w:rsid w:val="0054593C"/>
    <w:rsid w:val="00545D7F"/>
    <w:rsid w:val="00546FF5"/>
    <w:rsid w:val="00551879"/>
    <w:rsid w:val="00554ABE"/>
    <w:rsid w:val="0055526E"/>
    <w:rsid w:val="005600F4"/>
    <w:rsid w:val="00563355"/>
    <w:rsid w:val="00566A9C"/>
    <w:rsid w:val="00571AC4"/>
    <w:rsid w:val="00572A49"/>
    <w:rsid w:val="00580F86"/>
    <w:rsid w:val="00583864"/>
    <w:rsid w:val="00584B23"/>
    <w:rsid w:val="00591D7B"/>
    <w:rsid w:val="005A2402"/>
    <w:rsid w:val="005A27EF"/>
    <w:rsid w:val="005A667A"/>
    <w:rsid w:val="005A69BA"/>
    <w:rsid w:val="005B2A1A"/>
    <w:rsid w:val="005B3BDB"/>
    <w:rsid w:val="005B3F07"/>
    <w:rsid w:val="005B4547"/>
    <w:rsid w:val="005B549D"/>
    <w:rsid w:val="005C005C"/>
    <w:rsid w:val="005C2499"/>
    <w:rsid w:val="005C2C70"/>
    <w:rsid w:val="005C417B"/>
    <w:rsid w:val="005C41BD"/>
    <w:rsid w:val="005C4E4D"/>
    <w:rsid w:val="005C5DCD"/>
    <w:rsid w:val="005D2DB3"/>
    <w:rsid w:val="005E234E"/>
    <w:rsid w:val="005E2C88"/>
    <w:rsid w:val="005E3E26"/>
    <w:rsid w:val="005E411E"/>
    <w:rsid w:val="005F09CA"/>
    <w:rsid w:val="005F6398"/>
    <w:rsid w:val="00600638"/>
    <w:rsid w:val="00601EC9"/>
    <w:rsid w:val="00602660"/>
    <w:rsid w:val="00603139"/>
    <w:rsid w:val="0060342C"/>
    <w:rsid w:val="00604DC4"/>
    <w:rsid w:val="006064B8"/>
    <w:rsid w:val="00612CBA"/>
    <w:rsid w:val="00612D37"/>
    <w:rsid w:val="00613283"/>
    <w:rsid w:val="00613F2B"/>
    <w:rsid w:val="00614DF6"/>
    <w:rsid w:val="006176EF"/>
    <w:rsid w:val="0062064D"/>
    <w:rsid w:val="00620C0F"/>
    <w:rsid w:val="0062786C"/>
    <w:rsid w:val="006302D4"/>
    <w:rsid w:val="00630691"/>
    <w:rsid w:val="006319F5"/>
    <w:rsid w:val="00634550"/>
    <w:rsid w:val="00637C36"/>
    <w:rsid w:val="00644298"/>
    <w:rsid w:val="00646ABC"/>
    <w:rsid w:val="00650C54"/>
    <w:rsid w:val="00652206"/>
    <w:rsid w:val="0065291E"/>
    <w:rsid w:val="006534C3"/>
    <w:rsid w:val="00653F58"/>
    <w:rsid w:val="006551EC"/>
    <w:rsid w:val="00655B21"/>
    <w:rsid w:val="00657B83"/>
    <w:rsid w:val="0066084F"/>
    <w:rsid w:val="00664F7C"/>
    <w:rsid w:val="0067029B"/>
    <w:rsid w:val="00670326"/>
    <w:rsid w:val="006768BA"/>
    <w:rsid w:val="00677FEC"/>
    <w:rsid w:val="00684528"/>
    <w:rsid w:val="00685F6B"/>
    <w:rsid w:val="00686F4B"/>
    <w:rsid w:val="00691C2C"/>
    <w:rsid w:val="00694123"/>
    <w:rsid w:val="00696A5F"/>
    <w:rsid w:val="006A063F"/>
    <w:rsid w:val="006A07D9"/>
    <w:rsid w:val="006A29EA"/>
    <w:rsid w:val="006B1A9D"/>
    <w:rsid w:val="006B4A14"/>
    <w:rsid w:val="006B5983"/>
    <w:rsid w:val="006B66C3"/>
    <w:rsid w:val="006B69D3"/>
    <w:rsid w:val="006B6ED9"/>
    <w:rsid w:val="006C077F"/>
    <w:rsid w:val="006C29E4"/>
    <w:rsid w:val="006C5619"/>
    <w:rsid w:val="006C635B"/>
    <w:rsid w:val="006C63E7"/>
    <w:rsid w:val="006C687D"/>
    <w:rsid w:val="006D1D4A"/>
    <w:rsid w:val="006D3FF7"/>
    <w:rsid w:val="006E5133"/>
    <w:rsid w:val="006E59EA"/>
    <w:rsid w:val="006E7E77"/>
    <w:rsid w:val="006F0109"/>
    <w:rsid w:val="006F1429"/>
    <w:rsid w:val="006F1E07"/>
    <w:rsid w:val="006F5CA7"/>
    <w:rsid w:val="006F76A1"/>
    <w:rsid w:val="007033D7"/>
    <w:rsid w:val="00705B70"/>
    <w:rsid w:val="00714803"/>
    <w:rsid w:val="00714EF8"/>
    <w:rsid w:val="00717BB4"/>
    <w:rsid w:val="00717E2C"/>
    <w:rsid w:val="00721CD3"/>
    <w:rsid w:val="0072548A"/>
    <w:rsid w:val="00726D87"/>
    <w:rsid w:val="00732C32"/>
    <w:rsid w:val="00733EA6"/>
    <w:rsid w:val="00740660"/>
    <w:rsid w:val="00741013"/>
    <w:rsid w:val="00741552"/>
    <w:rsid w:val="00742938"/>
    <w:rsid w:val="00744194"/>
    <w:rsid w:val="00745950"/>
    <w:rsid w:val="007547D6"/>
    <w:rsid w:val="00760DC8"/>
    <w:rsid w:val="007611A9"/>
    <w:rsid w:val="0076181E"/>
    <w:rsid w:val="007635F9"/>
    <w:rsid w:val="007641ED"/>
    <w:rsid w:val="00764BEF"/>
    <w:rsid w:val="00771EBE"/>
    <w:rsid w:val="00780277"/>
    <w:rsid w:val="00781C5E"/>
    <w:rsid w:val="007A41BE"/>
    <w:rsid w:val="007B012C"/>
    <w:rsid w:val="007B05FF"/>
    <w:rsid w:val="007B2F3F"/>
    <w:rsid w:val="007B3146"/>
    <w:rsid w:val="007B44E9"/>
    <w:rsid w:val="007B5CD5"/>
    <w:rsid w:val="007C2311"/>
    <w:rsid w:val="007C4216"/>
    <w:rsid w:val="007C720C"/>
    <w:rsid w:val="007C796B"/>
    <w:rsid w:val="007D0978"/>
    <w:rsid w:val="007D39AE"/>
    <w:rsid w:val="007D674D"/>
    <w:rsid w:val="007D78DB"/>
    <w:rsid w:val="007D7F45"/>
    <w:rsid w:val="007E1C84"/>
    <w:rsid w:val="007E2375"/>
    <w:rsid w:val="007E43D1"/>
    <w:rsid w:val="007F230E"/>
    <w:rsid w:val="007F250F"/>
    <w:rsid w:val="007F5359"/>
    <w:rsid w:val="00800D1B"/>
    <w:rsid w:val="008025BB"/>
    <w:rsid w:val="00802F3F"/>
    <w:rsid w:val="0080383C"/>
    <w:rsid w:val="00804FC4"/>
    <w:rsid w:val="0081010F"/>
    <w:rsid w:val="00813490"/>
    <w:rsid w:val="008136DB"/>
    <w:rsid w:val="00813C14"/>
    <w:rsid w:val="00814276"/>
    <w:rsid w:val="0081537D"/>
    <w:rsid w:val="00816A2A"/>
    <w:rsid w:val="00817935"/>
    <w:rsid w:val="008202CA"/>
    <w:rsid w:val="00821D9E"/>
    <w:rsid w:val="00823045"/>
    <w:rsid w:val="008240CC"/>
    <w:rsid w:val="00827291"/>
    <w:rsid w:val="00830B49"/>
    <w:rsid w:val="00831471"/>
    <w:rsid w:val="00834404"/>
    <w:rsid w:val="008350A6"/>
    <w:rsid w:val="008364B7"/>
    <w:rsid w:val="00843A2F"/>
    <w:rsid w:val="008503B6"/>
    <w:rsid w:val="00851CA2"/>
    <w:rsid w:val="008549A5"/>
    <w:rsid w:val="00855557"/>
    <w:rsid w:val="00856359"/>
    <w:rsid w:val="008565AC"/>
    <w:rsid w:val="00857084"/>
    <w:rsid w:val="0086039C"/>
    <w:rsid w:val="00861201"/>
    <w:rsid w:val="00863656"/>
    <w:rsid w:val="00864B66"/>
    <w:rsid w:val="0086685D"/>
    <w:rsid w:val="008675FD"/>
    <w:rsid w:val="0087363C"/>
    <w:rsid w:val="00874615"/>
    <w:rsid w:val="0087759D"/>
    <w:rsid w:val="008871C4"/>
    <w:rsid w:val="008955EF"/>
    <w:rsid w:val="00896651"/>
    <w:rsid w:val="008A42A3"/>
    <w:rsid w:val="008A6CC3"/>
    <w:rsid w:val="008B1817"/>
    <w:rsid w:val="008B36FF"/>
    <w:rsid w:val="008B41B4"/>
    <w:rsid w:val="008B5E82"/>
    <w:rsid w:val="008B6836"/>
    <w:rsid w:val="008B7AF2"/>
    <w:rsid w:val="008B7B9D"/>
    <w:rsid w:val="008C1006"/>
    <w:rsid w:val="008C1247"/>
    <w:rsid w:val="008C3A5E"/>
    <w:rsid w:val="008D6019"/>
    <w:rsid w:val="008D64CD"/>
    <w:rsid w:val="008E2B52"/>
    <w:rsid w:val="008F45EB"/>
    <w:rsid w:val="008F497C"/>
    <w:rsid w:val="008F4B17"/>
    <w:rsid w:val="0090060C"/>
    <w:rsid w:val="009006BA"/>
    <w:rsid w:val="00901D7C"/>
    <w:rsid w:val="00906396"/>
    <w:rsid w:val="00906AFD"/>
    <w:rsid w:val="009136B7"/>
    <w:rsid w:val="0091396B"/>
    <w:rsid w:val="00914A31"/>
    <w:rsid w:val="00914AB3"/>
    <w:rsid w:val="00925DA1"/>
    <w:rsid w:val="009333A4"/>
    <w:rsid w:val="00936010"/>
    <w:rsid w:val="009362DC"/>
    <w:rsid w:val="009404AF"/>
    <w:rsid w:val="00940DFA"/>
    <w:rsid w:val="00941CEC"/>
    <w:rsid w:val="00943881"/>
    <w:rsid w:val="00944E5C"/>
    <w:rsid w:val="00947CCB"/>
    <w:rsid w:val="00952E12"/>
    <w:rsid w:val="0095725B"/>
    <w:rsid w:val="00960801"/>
    <w:rsid w:val="00961665"/>
    <w:rsid w:val="00966356"/>
    <w:rsid w:val="00981377"/>
    <w:rsid w:val="00982FD2"/>
    <w:rsid w:val="00983ABF"/>
    <w:rsid w:val="00983AF5"/>
    <w:rsid w:val="00984ECD"/>
    <w:rsid w:val="009861A9"/>
    <w:rsid w:val="00992F6D"/>
    <w:rsid w:val="00993A9B"/>
    <w:rsid w:val="0099543B"/>
    <w:rsid w:val="009969F2"/>
    <w:rsid w:val="009B4D54"/>
    <w:rsid w:val="009B6342"/>
    <w:rsid w:val="009B6900"/>
    <w:rsid w:val="009C1930"/>
    <w:rsid w:val="009C3CFC"/>
    <w:rsid w:val="009C4BC7"/>
    <w:rsid w:val="009C518D"/>
    <w:rsid w:val="009C7701"/>
    <w:rsid w:val="009D4BC0"/>
    <w:rsid w:val="009D5B3E"/>
    <w:rsid w:val="009D6164"/>
    <w:rsid w:val="009D7662"/>
    <w:rsid w:val="009D7E7C"/>
    <w:rsid w:val="009E25C1"/>
    <w:rsid w:val="009E4E88"/>
    <w:rsid w:val="009E4F11"/>
    <w:rsid w:val="009E71F6"/>
    <w:rsid w:val="009F3F3C"/>
    <w:rsid w:val="009F4AF6"/>
    <w:rsid w:val="009F71B2"/>
    <w:rsid w:val="00A000CF"/>
    <w:rsid w:val="00A01A13"/>
    <w:rsid w:val="00A02417"/>
    <w:rsid w:val="00A02B12"/>
    <w:rsid w:val="00A043B8"/>
    <w:rsid w:val="00A06DFF"/>
    <w:rsid w:val="00A1710E"/>
    <w:rsid w:val="00A1745E"/>
    <w:rsid w:val="00A21565"/>
    <w:rsid w:val="00A22B30"/>
    <w:rsid w:val="00A22B60"/>
    <w:rsid w:val="00A23AC4"/>
    <w:rsid w:val="00A31D3A"/>
    <w:rsid w:val="00A34041"/>
    <w:rsid w:val="00A40ACB"/>
    <w:rsid w:val="00A40E0A"/>
    <w:rsid w:val="00A41214"/>
    <w:rsid w:val="00A4198C"/>
    <w:rsid w:val="00A44E66"/>
    <w:rsid w:val="00A45809"/>
    <w:rsid w:val="00A54DE6"/>
    <w:rsid w:val="00A561EB"/>
    <w:rsid w:val="00A562DC"/>
    <w:rsid w:val="00A56568"/>
    <w:rsid w:val="00A64AA9"/>
    <w:rsid w:val="00A64BF7"/>
    <w:rsid w:val="00A664C1"/>
    <w:rsid w:val="00A72121"/>
    <w:rsid w:val="00A74CA0"/>
    <w:rsid w:val="00A81C26"/>
    <w:rsid w:val="00A829BE"/>
    <w:rsid w:val="00A8340D"/>
    <w:rsid w:val="00A83D11"/>
    <w:rsid w:val="00A8407B"/>
    <w:rsid w:val="00A8732E"/>
    <w:rsid w:val="00A87E93"/>
    <w:rsid w:val="00A9241B"/>
    <w:rsid w:val="00A93FD6"/>
    <w:rsid w:val="00AA0B7F"/>
    <w:rsid w:val="00AA1461"/>
    <w:rsid w:val="00AA7B30"/>
    <w:rsid w:val="00AB0432"/>
    <w:rsid w:val="00AB332C"/>
    <w:rsid w:val="00AB334C"/>
    <w:rsid w:val="00AB3A17"/>
    <w:rsid w:val="00AB3E30"/>
    <w:rsid w:val="00AB56A4"/>
    <w:rsid w:val="00AB5FB0"/>
    <w:rsid w:val="00AB7E20"/>
    <w:rsid w:val="00AC1207"/>
    <w:rsid w:val="00AD1AF4"/>
    <w:rsid w:val="00AD2FD5"/>
    <w:rsid w:val="00AD3E1F"/>
    <w:rsid w:val="00AD6FF0"/>
    <w:rsid w:val="00AE1904"/>
    <w:rsid w:val="00AE21B7"/>
    <w:rsid w:val="00AE3CBD"/>
    <w:rsid w:val="00AE4472"/>
    <w:rsid w:val="00AE7460"/>
    <w:rsid w:val="00AF684F"/>
    <w:rsid w:val="00AF778B"/>
    <w:rsid w:val="00B02964"/>
    <w:rsid w:val="00B02ECB"/>
    <w:rsid w:val="00B04750"/>
    <w:rsid w:val="00B04B89"/>
    <w:rsid w:val="00B107A2"/>
    <w:rsid w:val="00B10A31"/>
    <w:rsid w:val="00B1308C"/>
    <w:rsid w:val="00B1503E"/>
    <w:rsid w:val="00B154C4"/>
    <w:rsid w:val="00B17571"/>
    <w:rsid w:val="00B2431F"/>
    <w:rsid w:val="00B36F77"/>
    <w:rsid w:val="00B40348"/>
    <w:rsid w:val="00B4175C"/>
    <w:rsid w:val="00B418D2"/>
    <w:rsid w:val="00B45430"/>
    <w:rsid w:val="00B47005"/>
    <w:rsid w:val="00B473B8"/>
    <w:rsid w:val="00B47D68"/>
    <w:rsid w:val="00B47E8D"/>
    <w:rsid w:val="00B5343E"/>
    <w:rsid w:val="00B53878"/>
    <w:rsid w:val="00B5734F"/>
    <w:rsid w:val="00B603BC"/>
    <w:rsid w:val="00B61B7C"/>
    <w:rsid w:val="00B62C51"/>
    <w:rsid w:val="00B632B3"/>
    <w:rsid w:val="00B63300"/>
    <w:rsid w:val="00B6411E"/>
    <w:rsid w:val="00B7199C"/>
    <w:rsid w:val="00B720D4"/>
    <w:rsid w:val="00B76FCE"/>
    <w:rsid w:val="00B82AD2"/>
    <w:rsid w:val="00B85C9D"/>
    <w:rsid w:val="00B86714"/>
    <w:rsid w:val="00B92A9D"/>
    <w:rsid w:val="00B95A70"/>
    <w:rsid w:val="00B976B8"/>
    <w:rsid w:val="00B97FBE"/>
    <w:rsid w:val="00BA2031"/>
    <w:rsid w:val="00BA2B62"/>
    <w:rsid w:val="00BA5CB1"/>
    <w:rsid w:val="00BA5F56"/>
    <w:rsid w:val="00BA6015"/>
    <w:rsid w:val="00BA6746"/>
    <w:rsid w:val="00BA7E4D"/>
    <w:rsid w:val="00BB0A16"/>
    <w:rsid w:val="00BB0E0F"/>
    <w:rsid w:val="00BB10ED"/>
    <w:rsid w:val="00BB2587"/>
    <w:rsid w:val="00BB2A3A"/>
    <w:rsid w:val="00BB4787"/>
    <w:rsid w:val="00BC0C9E"/>
    <w:rsid w:val="00BC2D0D"/>
    <w:rsid w:val="00BC488E"/>
    <w:rsid w:val="00BC5E0F"/>
    <w:rsid w:val="00BC6400"/>
    <w:rsid w:val="00BD0783"/>
    <w:rsid w:val="00BD0A59"/>
    <w:rsid w:val="00BD0B60"/>
    <w:rsid w:val="00BD13A6"/>
    <w:rsid w:val="00BD2556"/>
    <w:rsid w:val="00BD4404"/>
    <w:rsid w:val="00BD757A"/>
    <w:rsid w:val="00BE6BAA"/>
    <w:rsid w:val="00BF29FA"/>
    <w:rsid w:val="00BF7EFA"/>
    <w:rsid w:val="00C0395D"/>
    <w:rsid w:val="00C05781"/>
    <w:rsid w:val="00C061F3"/>
    <w:rsid w:val="00C07C20"/>
    <w:rsid w:val="00C129EC"/>
    <w:rsid w:val="00C152BB"/>
    <w:rsid w:val="00C166B0"/>
    <w:rsid w:val="00C16E6D"/>
    <w:rsid w:val="00C20431"/>
    <w:rsid w:val="00C229DE"/>
    <w:rsid w:val="00C25200"/>
    <w:rsid w:val="00C26144"/>
    <w:rsid w:val="00C27F67"/>
    <w:rsid w:val="00C306E1"/>
    <w:rsid w:val="00C30962"/>
    <w:rsid w:val="00C35EEC"/>
    <w:rsid w:val="00C422EC"/>
    <w:rsid w:val="00C43155"/>
    <w:rsid w:val="00C43CEB"/>
    <w:rsid w:val="00C47014"/>
    <w:rsid w:val="00C47947"/>
    <w:rsid w:val="00C50A77"/>
    <w:rsid w:val="00C5382E"/>
    <w:rsid w:val="00C55B8E"/>
    <w:rsid w:val="00C55CEF"/>
    <w:rsid w:val="00C66DD5"/>
    <w:rsid w:val="00C670EB"/>
    <w:rsid w:val="00C67F42"/>
    <w:rsid w:val="00C70504"/>
    <w:rsid w:val="00C72934"/>
    <w:rsid w:val="00C7358A"/>
    <w:rsid w:val="00C73AB7"/>
    <w:rsid w:val="00C77301"/>
    <w:rsid w:val="00C77C47"/>
    <w:rsid w:val="00C8080A"/>
    <w:rsid w:val="00C80C5F"/>
    <w:rsid w:val="00C840D2"/>
    <w:rsid w:val="00C848A7"/>
    <w:rsid w:val="00C87330"/>
    <w:rsid w:val="00C90A46"/>
    <w:rsid w:val="00C91A55"/>
    <w:rsid w:val="00C93CF2"/>
    <w:rsid w:val="00C975E3"/>
    <w:rsid w:val="00CA0972"/>
    <w:rsid w:val="00CA5423"/>
    <w:rsid w:val="00CB01A3"/>
    <w:rsid w:val="00CB0736"/>
    <w:rsid w:val="00CB228D"/>
    <w:rsid w:val="00CB47E9"/>
    <w:rsid w:val="00CB72ED"/>
    <w:rsid w:val="00CC103C"/>
    <w:rsid w:val="00CC1E9B"/>
    <w:rsid w:val="00CC286A"/>
    <w:rsid w:val="00CC5474"/>
    <w:rsid w:val="00CC55AC"/>
    <w:rsid w:val="00CC584E"/>
    <w:rsid w:val="00CD1E8A"/>
    <w:rsid w:val="00CD4381"/>
    <w:rsid w:val="00CE01FD"/>
    <w:rsid w:val="00CE1E55"/>
    <w:rsid w:val="00CE2758"/>
    <w:rsid w:val="00CE3D58"/>
    <w:rsid w:val="00CF26D0"/>
    <w:rsid w:val="00CF3B39"/>
    <w:rsid w:val="00CF6454"/>
    <w:rsid w:val="00D0239D"/>
    <w:rsid w:val="00D0294A"/>
    <w:rsid w:val="00D03EBF"/>
    <w:rsid w:val="00D04609"/>
    <w:rsid w:val="00D05BE6"/>
    <w:rsid w:val="00D07962"/>
    <w:rsid w:val="00D11825"/>
    <w:rsid w:val="00D11A3A"/>
    <w:rsid w:val="00D14710"/>
    <w:rsid w:val="00D26ADE"/>
    <w:rsid w:val="00D30EFF"/>
    <w:rsid w:val="00D31C50"/>
    <w:rsid w:val="00D34289"/>
    <w:rsid w:val="00D36F36"/>
    <w:rsid w:val="00D41B80"/>
    <w:rsid w:val="00D468A6"/>
    <w:rsid w:val="00D46FF7"/>
    <w:rsid w:val="00D5134F"/>
    <w:rsid w:val="00D52378"/>
    <w:rsid w:val="00D54531"/>
    <w:rsid w:val="00D551FB"/>
    <w:rsid w:val="00D5633C"/>
    <w:rsid w:val="00D62E0F"/>
    <w:rsid w:val="00D63F1C"/>
    <w:rsid w:val="00D65686"/>
    <w:rsid w:val="00D65B40"/>
    <w:rsid w:val="00D800C2"/>
    <w:rsid w:val="00D84F45"/>
    <w:rsid w:val="00D87C62"/>
    <w:rsid w:val="00D87D50"/>
    <w:rsid w:val="00D901FA"/>
    <w:rsid w:val="00D919C4"/>
    <w:rsid w:val="00D91B3D"/>
    <w:rsid w:val="00D947F7"/>
    <w:rsid w:val="00D94FAB"/>
    <w:rsid w:val="00D95864"/>
    <w:rsid w:val="00D976C9"/>
    <w:rsid w:val="00DA01E5"/>
    <w:rsid w:val="00DA0886"/>
    <w:rsid w:val="00DA5E74"/>
    <w:rsid w:val="00DB0A0A"/>
    <w:rsid w:val="00DB1DDD"/>
    <w:rsid w:val="00DB24E3"/>
    <w:rsid w:val="00DB73EA"/>
    <w:rsid w:val="00DC14C4"/>
    <w:rsid w:val="00DC2B6F"/>
    <w:rsid w:val="00DC5771"/>
    <w:rsid w:val="00DC6125"/>
    <w:rsid w:val="00DD1B40"/>
    <w:rsid w:val="00DE08B4"/>
    <w:rsid w:val="00DE179F"/>
    <w:rsid w:val="00DE3313"/>
    <w:rsid w:val="00DE5466"/>
    <w:rsid w:val="00DF6622"/>
    <w:rsid w:val="00DF6AAA"/>
    <w:rsid w:val="00E003D4"/>
    <w:rsid w:val="00E05773"/>
    <w:rsid w:val="00E10E64"/>
    <w:rsid w:val="00E11206"/>
    <w:rsid w:val="00E175E0"/>
    <w:rsid w:val="00E17DD9"/>
    <w:rsid w:val="00E20BB5"/>
    <w:rsid w:val="00E222F8"/>
    <w:rsid w:val="00E25783"/>
    <w:rsid w:val="00E261B3"/>
    <w:rsid w:val="00E264FC"/>
    <w:rsid w:val="00E266B2"/>
    <w:rsid w:val="00E27F77"/>
    <w:rsid w:val="00E30B8B"/>
    <w:rsid w:val="00E31E97"/>
    <w:rsid w:val="00E36340"/>
    <w:rsid w:val="00E37737"/>
    <w:rsid w:val="00E40EB6"/>
    <w:rsid w:val="00E41403"/>
    <w:rsid w:val="00E43BEF"/>
    <w:rsid w:val="00E459B3"/>
    <w:rsid w:val="00E4609C"/>
    <w:rsid w:val="00E5043B"/>
    <w:rsid w:val="00E509F9"/>
    <w:rsid w:val="00E5291C"/>
    <w:rsid w:val="00E56747"/>
    <w:rsid w:val="00E63395"/>
    <w:rsid w:val="00E64034"/>
    <w:rsid w:val="00E65468"/>
    <w:rsid w:val="00E729A6"/>
    <w:rsid w:val="00E732A1"/>
    <w:rsid w:val="00E74056"/>
    <w:rsid w:val="00E7416E"/>
    <w:rsid w:val="00E75962"/>
    <w:rsid w:val="00E833C0"/>
    <w:rsid w:val="00E85D97"/>
    <w:rsid w:val="00E954A2"/>
    <w:rsid w:val="00E95F8E"/>
    <w:rsid w:val="00EA1D9B"/>
    <w:rsid w:val="00EA58AE"/>
    <w:rsid w:val="00EA5DE5"/>
    <w:rsid w:val="00EB01DB"/>
    <w:rsid w:val="00EB0E36"/>
    <w:rsid w:val="00EB1836"/>
    <w:rsid w:val="00EB4383"/>
    <w:rsid w:val="00EB581A"/>
    <w:rsid w:val="00EB6AA6"/>
    <w:rsid w:val="00EC5D03"/>
    <w:rsid w:val="00EC6020"/>
    <w:rsid w:val="00EC61AF"/>
    <w:rsid w:val="00ED002D"/>
    <w:rsid w:val="00ED00E5"/>
    <w:rsid w:val="00ED07FB"/>
    <w:rsid w:val="00ED307F"/>
    <w:rsid w:val="00ED525A"/>
    <w:rsid w:val="00ED7597"/>
    <w:rsid w:val="00ED76AF"/>
    <w:rsid w:val="00EE7446"/>
    <w:rsid w:val="00EF2C8E"/>
    <w:rsid w:val="00EF3571"/>
    <w:rsid w:val="00EF4C0C"/>
    <w:rsid w:val="00EF5D45"/>
    <w:rsid w:val="00EF7492"/>
    <w:rsid w:val="00F016E6"/>
    <w:rsid w:val="00F0172E"/>
    <w:rsid w:val="00F04FAB"/>
    <w:rsid w:val="00F060FA"/>
    <w:rsid w:val="00F06FF4"/>
    <w:rsid w:val="00F071BD"/>
    <w:rsid w:val="00F074F1"/>
    <w:rsid w:val="00F077F1"/>
    <w:rsid w:val="00F07DE9"/>
    <w:rsid w:val="00F10B9A"/>
    <w:rsid w:val="00F14E2C"/>
    <w:rsid w:val="00F166F3"/>
    <w:rsid w:val="00F20033"/>
    <w:rsid w:val="00F25BBF"/>
    <w:rsid w:val="00F27DBE"/>
    <w:rsid w:val="00F33418"/>
    <w:rsid w:val="00F370C2"/>
    <w:rsid w:val="00F40486"/>
    <w:rsid w:val="00F431A0"/>
    <w:rsid w:val="00F52C49"/>
    <w:rsid w:val="00F52F4A"/>
    <w:rsid w:val="00F53304"/>
    <w:rsid w:val="00F61CDC"/>
    <w:rsid w:val="00F64839"/>
    <w:rsid w:val="00F649E3"/>
    <w:rsid w:val="00F64D24"/>
    <w:rsid w:val="00F64DA2"/>
    <w:rsid w:val="00F65ABD"/>
    <w:rsid w:val="00F66796"/>
    <w:rsid w:val="00F812F8"/>
    <w:rsid w:val="00F821AB"/>
    <w:rsid w:val="00F839B7"/>
    <w:rsid w:val="00F86894"/>
    <w:rsid w:val="00F870EE"/>
    <w:rsid w:val="00F871BD"/>
    <w:rsid w:val="00F90C60"/>
    <w:rsid w:val="00F90FCB"/>
    <w:rsid w:val="00F926AA"/>
    <w:rsid w:val="00F93B78"/>
    <w:rsid w:val="00F943AB"/>
    <w:rsid w:val="00F94A31"/>
    <w:rsid w:val="00F955DB"/>
    <w:rsid w:val="00F95C51"/>
    <w:rsid w:val="00F95F64"/>
    <w:rsid w:val="00F976A6"/>
    <w:rsid w:val="00F97CC3"/>
    <w:rsid w:val="00FA27EE"/>
    <w:rsid w:val="00FA42EB"/>
    <w:rsid w:val="00FA47D7"/>
    <w:rsid w:val="00FA4B4A"/>
    <w:rsid w:val="00FB1D7B"/>
    <w:rsid w:val="00FB1DA9"/>
    <w:rsid w:val="00FB3DA0"/>
    <w:rsid w:val="00FB4614"/>
    <w:rsid w:val="00FB5CD2"/>
    <w:rsid w:val="00FC3C1C"/>
    <w:rsid w:val="00FD54E8"/>
    <w:rsid w:val="00FD5726"/>
    <w:rsid w:val="00FD6C35"/>
    <w:rsid w:val="00FD6EC0"/>
    <w:rsid w:val="00FE0E0F"/>
    <w:rsid w:val="00FE2D69"/>
    <w:rsid w:val="00FE3541"/>
    <w:rsid w:val="00FE4259"/>
    <w:rsid w:val="00FE4466"/>
    <w:rsid w:val="00FE4FFE"/>
    <w:rsid w:val="00FE60A2"/>
    <w:rsid w:val="00FF12C2"/>
    <w:rsid w:val="00FF1490"/>
    <w:rsid w:val="00FF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4:docId w14:val="2965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1A"/>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3">
    <w:name w:val="heading 3"/>
    <w:basedOn w:val="Normal"/>
    <w:next w:val="Normal"/>
    <w:link w:val="Heading3Char"/>
    <w:semiHidden/>
    <w:unhideWhenUsed/>
    <w:qFormat/>
    <w:rsid w:val="000923C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szCs w:val="20"/>
    </w:rPr>
  </w:style>
  <w:style w:type="paragraph" w:styleId="BodyText2">
    <w:name w:val="Body Text 2"/>
    <w:basedOn w:val="Normal"/>
    <w:pPr>
      <w:autoSpaceDE w:val="0"/>
      <w:autoSpaceDN w:val="0"/>
      <w:adjustRightInd w:val="0"/>
    </w:pPr>
    <w:rPr>
      <w:rFonts w:ascii="Arial" w:hAnsi="Arial" w:cs="Arial"/>
      <w:color w:val="000000"/>
    </w:rPr>
  </w:style>
  <w:style w:type="paragraph" w:styleId="Header">
    <w:name w:val="header"/>
    <w:basedOn w:val="Normal"/>
    <w:link w:val="HeaderChar"/>
    <w:rsid w:val="00CF26D0"/>
    <w:pPr>
      <w:tabs>
        <w:tab w:val="center" w:pos="4680"/>
        <w:tab w:val="right" w:pos="9360"/>
      </w:tabs>
    </w:pPr>
  </w:style>
  <w:style w:type="character" w:customStyle="1" w:styleId="HeaderChar">
    <w:name w:val="Header Char"/>
    <w:link w:val="Header"/>
    <w:rsid w:val="00CF26D0"/>
    <w:rPr>
      <w:sz w:val="24"/>
      <w:szCs w:val="24"/>
    </w:rPr>
  </w:style>
  <w:style w:type="paragraph" w:styleId="Footer">
    <w:name w:val="footer"/>
    <w:basedOn w:val="Normal"/>
    <w:link w:val="FooterChar"/>
    <w:uiPriority w:val="99"/>
    <w:rsid w:val="00CF26D0"/>
    <w:pPr>
      <w:tabs>
        <w:tab w:val="center" w:pos="4680"/>
        <w:tab w:val="right" w:pos="9360"/>
      </w:tabs>
    </w:pPr>
  </w:style>
  <w:style w:type="character" w:customStyle="1" w:styleId="FooterChar">
    <w:name w:val="Footer Char"/>
    <w:link w:val="Footer"/>
    <w:uiPriority w:val="99"/>
    <w:rsid w:val="00CF26D0"/>
    <w:rPr>
      <w:sz w:val="24"/>
      <w:szCs w:val="24"/>
    </w:rPr>
  </w:style>
  <w:style w:type="table" w:styleId="TableGrid">
    <w:name w:val="Table Grid"/>
    <w:basedOn w:val="TableNormal"/>
    <w:rsid w:val="00952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52E12"/>
    <w:rPr>
      <w:color w:val="0000FF"/>
      <w:u w:val="single"/>
    </w:rPr>
  </w:style>
  <w:style w:type="paragraph" w:styleId="ListParagraph">
    <w:name w:val="List Paragraph"/>
    <w:basedOn w:val="Normal"/>
    <w:uiPriority w:val="34"/>
    <w:qFormat/>
    <w:rsid w:val="007C720C"/>
    <w:pPr>
      <w:ind w:left="720"/>
    </w:pPr>
  </w:style>
  <w:style w:type="character" w:styleId="Emphasis">
    <w:name w:val="Emphasis"/>
    <w:uiPriority w:val="20"/>
    <w:qFormat/>
    <w:rsid w:val="000C023F"/>
    <w:rPr>
      <w:b/>
      <w:bCs/>
      <w:i w:val="0"/>
      <w:iCs w:val="0"/>
    </w:rPr>
  </w:style>
  <w:style w:type="numbering" w:customStyle="1" w:styleId="StyleNumbered">
    <w:name w:val="Style Numbered"/>
    <w:basedOn w:val="NoList"/>
    <w:rsid w:val="00A829BE"/>
    <w:pPr>
      <w:numPr>
        <w:numId w:val="4"/>
      </w:numPr>
    </w:pPr>
  </w:style>
  <w:style w:type="character" w:customStyle="1" w:styleId="JessicaFrasure">
    <w:name w:val="Jessica Frasure"/>
    <w:semiHidden/>
    <w:rsid w:val="00A829BE"/>
    <w:rPr>
      <w:rFonts w:ascii="Arial" w:hAnsi="Arial" w:cs="Arial"/>
      <w:color w:val="auto"/>
      <w:sz w:val="20"/>
      <w:szCs w:val="20"/>
    </w:rPr>
  </w:style>
  <w:style w:type="paragraph" w:styleId="BalloonText">
    <w:name w:val="Balloon Text"/>
    <w:basedOn w:val="Normal"/>
    <w:link w:val="BalloonTextChar"/>
    <w:rsid w:val="00F821AB"/>
    <w:rPr>
      <w:rFonts w:ascii="Tahoma" w:hAnsi="Tahoma" w:cs="Tahoma"/>
      <w:sz w:val="16"/>
      <w:szCs w:val="16"/>
    </w:rPr>
  </w:style>
  <w:style w:type="character" w:customStyle="1" w:styleId="BalloonTextChar">
    <w:name w:val="Balloon Text Char"/>
    <w:link w:val="BalloonText"/>
    <w:rsid w:val="00F821AB"/>
    <w:rPr>
      <w:rFonts w:ascii="Tahoma" w:hAnsi="Tahoma" w:cs="Tahoma"/>
      <w:sz w:val="16"/>
      <w:szCs w:val="16"/>
    </w:rPr>
  </w:style>
  <w:style w:type="character" w:styleId="CommentReference">
    <w:name w:val="annotation reference"/>
    <w:rsid w:val="00B02ECB"/>
    <w:rPr>
      <w:sz w:val="16"/>
      <w:szCs w:val="16"/>
    </w:rPr>
  </w:style>
  <w:style w:type="paragraph" w:styleId="CommentText">
    <w:name w:val="annotation text"/>
    <w:basedOn w:val="Normal"/>
    <w:link w:val="CommentTextChar"/>
    <w:rsid w:val="00B02ECB"/>
    <w:rPr>
      <w:sz w:val="20"/>
      <w:szCs w:val="20"/>
    </w:rPr>
  </w:style>
  <w:style w:type="character" w:customStyle="1" w:styleId="CommentTextChar">
    <w:name w:val="Comment Text Char"/>
    <w:basedOn w:val="DefaultParagraphFont"/>
    <w:link w:val="CommentText"/>
    <w:rsid w:val="00B02ECB"/>
  </w:style>
  <w:style w:type="paragraph" w:styleId="CommentSubject">
    <w:name w:val="annotation subject"/>
    <w:basedOn w:val="CommentText"/>
    <w:next w:val="CommentText"/>
    <w:link w:val="CommentSubjectChar"/>
    <w:rsid w:val="00B02ECB"/>
    <w:rPr>
      <w:b/>
      <w:bCs/>
    </w:rPr>
  </w:style>
  <w:style w:type="character" w:customStyle="1" w:styleId="CommentSubjectChar">
    <w:name w:val="Comment Subject Char"/>
    <w:link w:val="CommentSubject"/>
    <w:rsid w:val="00B02ECB"/>
    <w:rPr>
      <w:b/>
      <w:bCs/>
    </w:rPr>
  </w:style>
  <w:style w:type="character" w:customStyle="1" w:styleId="Heading3Char">
    <w:name w:val="Heading 3 Char"/>
    <w:link w:val="Heading3"/>
    <w:semiHidden/>
    <w:rsid w:val="000923C9"/>
    <w:rPr>
      <w:rFonts w:ascii="Cambria" w:eastAsia="Times New Roman" w:hAnsi="Cambria" w:cs="Times New Roman"/>
      <w:b/>
      <w:bCs/>
      <w:sz w:val="26"/>
      <w:szCs w:val="26"/>
    </w:rPr>
  </w:style>
  <w:style w:type="paragraph" w:styleId="FootnoteText">
    <w:name w:val="footnote text"/>
    <w:basedOn w:val="Normal"/>
    <w:link w:val="FootnoteTextChar"/>
    <w:uiPriority w:val="99"/>
    <w:unhideWhenUsed/>
    <w:rsid w:val="000923C9"/>
    <w:rPr>
      <w:rFonts w:ascii="Calibri" w:eastAsia="Calibri" w:hAnsi="Calibri" w:cs="Arial"/>
      <w:sz w:val="20"/>
      <w:szCs w:val="20"/>
    </w:rPr>
  </w:style>
  <w:style w:type="character" w:customStyle="1" w:styleId="FootnoteTextChar">
    <w:name w:val="Footnote Text Char"/>
    <w:link w:val="FootnoteText"/>
    <w:uiPriority w:val="99"/>
    <w:rsid w:val="000923C9"/>
    <w:rPr>
      <w:rFonts w:ascii="Calibri" w:eastAsia="Calibri" w:hAnsi="Calibri" w:cs="Arial"/>
    </w:rPr>
  </w:style>
  <w:style w:type="character" w:styleId="FootnoteReference">
    <w:name w:val="footnote reference"/>
    <w:uiPriority w:val="99"/>
    <w:unhideWhenUsed/>
    <w:rsid w:val="000923C9"/>
    <w:rPr>
      <w:vertAlign w:val="superscript"/>
    </w:rPr>
  </w:style>
  <w:style w:type="table" w:styleId="LightList">
    <w:name w:val="Light List"/>
    <w:basedOn w:val="TableNormal"/>
    <w:uiPriority w:val="61"/>
    <w:rsid w:val="001478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5E234E"/>
    <w:rPr>
      <w:sz w:val="24"/>
      <w:szCs w:val="24"/>
    </w:rPr>
  </w:style>
  <w:style w:type="paragraph" w:customStyle="1" w:styleId="Default">
    <w:name w:val="Default"/>
    <w:rsid w:val="004145FF"/>
    <w:pPr>
      <w:autoSpaceDE w:val="0"/>
      <w:autoSpaceDN w:val="0"/>
      <w:adjustRightInd w:val="0"/>
    </w:pPr>
    <w:rPr>
      <w:rFonts w:ascii="TT15Ct00" w:hAnsi="TT15Ct00" w:cs="TT15Ct00"/>
      <w:color w:val="000000"/>
      <w:sz w:val="24"/>
      <w:szCs w:val="24"/>
    </w:rPr>
  </w:style>
  <w:style w:type="character" w:customStyle="1" w:styleId="st1">
    <w:name w:val="st1"/>
    <w:rsid w:val="00BD4404"/>
  </w:style>
  <w:style w:type="character" w:styleId="FollowedHyperlink">
    <w:name w:val="FollowedHyperlink"/>
    <w:basedOn w:val="DefaultParagraphFont"/>
    <w:semiHidden/>
    <w:unhideWhenUsed/>
    <w:rsid w:val="00330E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1A"/>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3">
    <w:name w:val="heading 3"/>
    <w:basedOn w:val="Normal"/>
    <w:next w:val="Normal"/>
    <w:link w:val="Heading3Char"/>
    <w:semiHidden/>
    <w:unhideWhenUsed/>
    <w:qFormat/>
    <w:rsid w:val="000923C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szCs w:val="20"/>
    </w:rPr>
  </w:style>
  <w:style w:type="paragraph" w:styleId="BodyText2">
    <w:name w:val="Body Text 2"/>
    <w:basedOn w:val="Normal"/>
    <w:pPr>
      <w:autoSpaceDE w:val="0"/>
      <w:autoSpaceDN w:val="0"/>
      <w:adjustRightInd w:val="0"/>
    </w:pPr>
    <w:rPr>
      <w:rFonts w:ascii="Arial" w:hAnsi="Arial" w:cs="Arial"/>
      <w:color w:val="000000"/>
    </w:rPr>
  </w:style>
  <w:style w:type="paragraph" w:styleId="Header">
    <w:name w:val="header"/>
    <w:basedOn w:val="Normal"/>
    <w:link w:val="HeaderChar"/>
    <w:rsid w:val="00CF26D0"/>
    <w:pPr>
      <w:tabs>
        <w:tab w:val="center" w:pos="4680"/>
        <w:tab w:val="right" w:pos="9360"/>
      </w:tabs>
    </w:pPr>
  </w:style>
  <w:style w:type="character" w:customStyle="1" w:styleId="HeaderChar">
    <w:name w:val="Header Char"/>
    <w:link w:val="Header"/>
    <w:rsid w:val="00CF26D0"/>
    <w:rPr>
      <w:sz w:val="24"/>
      <w:szCs w:val="24"/>
    </w:rPr>
  </w:style>
  <w:style w:type="paragraph" w:styleId="Footer">
    <w:name w:val="footer"/>
    <w:basedOn w:val="Normal"/>
    <w:link w:val="FooterChar"/>
    <w:uiPriority w:val="99"/>
    <w:rsid w:val="00CF26D0"/>
    <w:pPr>
      <w:tabs>
        <w:tab w:val="center" w:pos="4680"/>
        <w:tab w:val="right" w:pos="9360"/>
      </w:tabs>
    </w:pPr>
  </w:style>
  <w:style w:type="character" w:customStyle="1" w:styleId="FooterChar">
    <w:name w:val="Footer Char"/>
    <w:link w:val="Footer"/>
    <w:uiPriority w:val="99"/>
    <w:rsid w:val="00CF26D0"/>
    <w:rPr>
      <w:sz w:val="24"/>
      <w:szCs w:val="24"/>
    </w:rPr>
  </w:style>
  <w:style w:type="table" w:styleId="TableGrid">
    <w:name w:val="Table Grid"/>
    <w:basedOn w:val="TableNormal"/>
    <w:rsid w:val="00952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52E12"/>
    <w:rPr>
      <w:color w:val="0000FF"/>
      <w:u w:val="single"/>
    </w:rPr>
  </w:style>
  <w:style w:type="paragraph" w:styleId="ListParagraph">
    <w:name w:val="List Paragraph"/>
    <w:basedOn w:val="Normal"/>
    <w:uiPriority w:val="34"/>
    <w:qFormat/>
    <w:rsid w:val="007C720C"/>
    <w:pPr>
      <w:ind w:left="720"/>
    </w:pPr>
  </w:style>
  <w:style w:type="character" w:styleId="Emphasis">
    <w:name w:val="Emphasis"/>
    <w:uiPriority w:val="20"/>
    <w:qFormat/>
    <w:rsid w:val="000C023F"/>
    <w:rPr>
      <w:b/>
      <w:bCs/>
      <w:i w:val="0"/>
      <w:iCs w:val="0"/>
    </w:rPr>
  </w:style>
  <w:style w:type="numbering" w:customStyle="1" w:styleId="StyleNumbered">
    <w:name w:val="Style Numbered"/>
    <w:basedOn w:val="NoList"/>
    <w:rsid w:val="00A829BE"/>
    <w:pPr>
      <w:numPr>
        <w:numId w:val="4"/>
      </w:numPr>
    </w:pPr>
  </w:style>
  <w:style w:type="character" w:customStyle="1" w:styleId="JessicaFrasure">
    <w:name w:val="Jessica Frasure"/>
    <w:semiHidden/>
    <w:rsid w:val="00A829BE"/>
    <w:rPr>
      <w:rFonts w:ascii="Arial" w:hAnsi="Arial" w:cs="Arial"/>
      <w:color w:val="auto"/>
      <w:sz w:val="20"/>
      <w:szCs w:val="20"/>
    </w:rPr>
  </w:style>
  <w:style w:type="paragraph" w:styleId="BalloonText">
    <w:name w:val="Balloon Text"/>
    <w:basedOn w:val="Normal"/>
    <w:link w:val="BalloonTextChar"/>
    <w:rsid w:val="00F821AB"/>
    <w:rPr>
      <w:rFonts w:ascii="Tahoma" w:hAnsi="Tahoma" w:cs="Tahoma"/>
      <w:sz w:val="16"/>
      <w:szCs w:val="16"/>
    </w:rPr>
  </w:style>
  <w:style w:type="character" w:customStyle="1" w:styleId="BalloonTextChar">
    <w:name w:val="Balloon Text Char"/>
    <w:link w:val="BalloonText"/>
    <w:rsid w:val="00F821AB"/>
    <w:rPr>
      <w:rFonts w:ascii="Tahoma" w:hAnsi="Tahoma" w:cs="Tahoma"/>
      <w:sz w:val="16"/>
      <w:szCs w:val="16"/>
    </w:rPr>
  </w:style>
  <w:style w:type="character" w:styleId="CommentReference">
    <w:name w:val="annotation reference"/>
    <w:rsid w:val="00B02ECB"/>
    <w:rPr>
      <w:sz w:val="16"/>
      <w:szCs w:val="16"/>
    </w:rPr>
  </w:style>
  <w:style w:type="paragraph" w:styleId="CommentText">
    <w:name w:val="annotation text"/>
    <w:basedOn w:val="Normal"/>
    <w:link w:val="CommentTextChar"/>
    <w:rsid w:val="00B02ECB"/>
    <w:rPr>
      <w:sz w:val="20"/>
      <w:szCs w:val="20"/>
    </w:rPr>
  </w:style>
  <w:style w:type="character" w:customStyle="1" w:styleId="CommentTextChar">
    <w:name w:val="Comment Text Char"/>
    <w:basedOn w:val="DefaultParagraphFont"/>
    <w:link w:val="CommentText"/>
    <w:rsid w:val="00B02ECB"/>
  </w:style>
  <w:style w:type="paragraph" w:styleId="CommentSubject">
    <w:name w:val="annotation subject"/>
    <w:basedOn w:val="CommentText"/>
    <w:next w:val="CommentText"/>
    <w:link w:val="CommentSubjectChar"/>
    <w:rsid w:val="00B02ECB"/>
    <w:rPr>
      <w:b/>
      <w:bCs/>
    </w:rPr>
  </w:style>
  <w:style w:type="character" w:customStyle="1" w:styleId="CommentSubjectChar">
    <w:name w:val="Comment Subject Char"/>
    <w:link w:val="CommentSubject"/>
    <w:rsid w:val="00B02ECB"/>
    <w:rPr>
      <w:b/>
      <w:bCs/>
    </w:rPr>
  </w:style>
  <w:style w:type="character" w:customStyle="1" w:styleId="Heading3Char">
    <w:name w:val="Heading 3 Char"/>
    <w:link w:val="Heading3"/>
    <w:semiHidden/>
    <w:rsid w:val="000923C9"/>
    <w:rPr>
      <w:rFonts w:ascii="Cambria" w:eastAsia="Times New Roman" w:hAnsi="Cambria" w:cs="Times New Roman"/>
      <w:b/>
      <w:bCs/>
      <w:sz w:val="26"/>
      <w:szCs w:val="26"/>
    </w:rPr>
  </w:style>
  <w:style w:type="paragraph" w:styleId="FootnoteText">
    <w:name w:val="footnote text"/>
    <w:basedOn w:val="Normal"/>
    <w:link w:val="FootnoteTextChar"/>
    <w:uiPriority w:val="99"/>
    <w:unhideWhenUsed/>
    <w:rsid w:val="000923C9"/>
    <w:rPr>
      <w:rFonts w:ascii="Calibri" w:eastAsia="Calibri" w:hAnsi="Calibri" w:cs="Arial"/>
      <w:sz w:val="20"/>
      <w:szCs w:val="20"/>
    </w:rPr>
  </w:style>
  <w:style w:type="character" w:customStyle="1" w:styleId="FootnoteTextChar">
    <w:name w:val="Footnote Text Char"/>
    <w:link w:val="FootnoteText"/>
    <w:uiPriority w:val="99"/>
    <w:rsid w:val="000923C9"/>
    <w:rPr>
      <w:rFonts w:ascii="Calibri" w:eastAsia="Calibri" w:hAnsi="Calibri" w:cs="Arial"/>
    </w:rPr>
  </w:style>
  <w:style w:type="character" w:styleId="FootnoteReference">
    <w:name w:val="footnote reference"/>
    <w:uiPriority w:val="99"/>
    <w:unhideWhenUsed/>
    <w:rsid w:val="000923C9"/>
    <w:rPr>
      <w:vertAlign w:val="superscript"/>
    </w:rPr>
  </w:style>
  <w:style w:type="table" w:styleId="LightList">
    <w:name w:val="Light List"/>
    <w:basedOn w:val="TableNormal"/>
    <w:uiPriority w:val="61"/>
    <w:rsid w:val="001478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5E234E"/>
    <w:rPr>
      <w:sz w:val="24"/>
      <w:szCs w:val="24"/>
    </w:rPr>
  </w:style>
  <w:style w:type="paragraph" w:customStyle="1" w:styleId="Default">
    <w:name w:val="Default"/>
    <w:rsid w:val="004145FF"/>
    <w:pPr>
      <w:autoSpaceDE w:val="0"/>
      <w:autoSpaceDN w:val="0"/>
      <w:adjustRightInd w:val="0"/>
    </w:pPr>
    <w:rPr>
      <w:rFonts w:ascii="TT15Ct00" w:hAnsi="TT15Ct00" w:cs="TT15Ct00"/>
      <w:color w:val="000000"/>
      <w:sz w:val="24"/>
      <w:szCs w:val="24"/>
    </w:rPr>
  </w:style>
  <w:style w:type="character" w:customStyle="1" w:styleId="st1">
    <w:name w:val="st1"/>
    <w:rsid w:val="00BD4404"/>
  </w:style>
  <w:style w:type="character" w:styleId="FollowedHyperlink">
    <w:name w:val="FollowedHyperlink"/>
    <w:basedOn w:val="DefaultParagraphFont"/>
    <w:semiHidden/>
    <w:unhideWhenUsed/>
    <w:rsid w:val="00330E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15494">
      <w:bodyDiv w:val="1"/>
      <w:marLeft w:val="0"/>
      <w:marRight w:val="0"/>
      <w:marTop w:val="0"/>
      <w:marBottom w:val="0"/>
      <w:divBdr>
        <w:top w:val="none" w:sz="0" w:space="0" w:color="auto"/>
        <w:left w:val="none" w:sz="0" w:space="0" w:color="auto"/>
        <w:bottom w:val="none" w:sz="0" w:space="0" w:color="auto"/>
        <w:right w:val="none" w:sz="0" w:space="0" w:color="auto"/>
      </w:divBdr>
      <w:divsChild>
        <w:div w:id="73818056">
          <w:marLeft w:val="432"/>
          <w:marRight w:val="0"/>
          <w:marTop w:val="96"/>
          <w:marBottom w:val="0"/>
          <w:divBdr>
            <w:top w:val="none" w:sz="0" w:space="0" w:color="auto"/>
            <w:left w:val="none" w:sz="0" w:space="0" w:color="auto"/>
            <w:bottom w:val="none" w:sz="0" w:space="0" w:color="auto"/>
            <w:right w:val="none" w:sz="0" w:space="0" w:color="auto"/>
          </w:divBdr>
        </w:div>
      </w:divsChild>
    </w:div>
    <w:div w:id="857741292">
      <w:bodyDiv w:val="1"/>
      <w:marLeft w:val="0"/>
      <w:marRight w:val="0"/>
      <w:marTop w:val="0"/>
      <w:marBottom w:val="0"/>
      <w:divBdr>
        <w:top w:val="none" w:sz="0" w:space="0" w:color="auto"/>
        <w:left w:val="none" w:sz="0" w:space="0" w:color="auto"/>
        <w:bottom w:val="none" w:sz="0" w:space="0" w:color="auto"/>
        <w:right w:val="none" w:sz="0" w:space="0" w:color="auto"/>
      </w:divBdr>
    </w:div>
    <w:div w:id="1006634106">
      <w:bodyDiv w:val="1"/>
      <w:marLeft w:val="0"/>
      <w:marRight w:val="0"/>
      <w:marTop w:val="0"/>
      <w:marBottom w:val="0"/>
      <w:divBdr>
        <w:top w:val="none" w:sz="0" w:space="0" w:color="auto"/>
        <w:left w:val="none" w:sz="0" w:space="0" w:color="auto"/>
        <w:bottom w:val="none" w:sz="0" w:space="0" w:color="auto"/>
        <w:right w:val="none" w:sz="0" w:space="0" w:color="auto"/>
      </w:divBdr>
      <w:divsChild>
        <w:div w:id="1281692284">
          <w:marLeft w:val="432"/>
          <w:marRight w:val="0"/>
          <w:marTop w:val="96"/>
          <w:marBottom w:val="0"/>
          <w:divBdr>
            <w:top w:val="none" w:sz="0" w:space="0" w:color="auto"/>
            <w:left w:val="none" w:sz="0" w:space="0" w:color="auto"/>
            <w:bottom w:val="none" w:sz="0" w:space="0" w:color="auto"/>
            <w:right w:val="none" w:sz="0" w:space="0" w:color="auto"/>
          </w:divBdr>
        </w:div>
        <w:div w:id="1058164201">
          <w:marLeft w:val="432"/>
          <w:marRight w:val="0"/>
          <w:marTop w:val="96"/>
          <w:marBottom w:val="0"/>
          <w:divBdr>
            <w:top w:val="none" w:sz="0" w:space="0" w:color="auto"/>
            <w:left w:val="none" w:sz="0" w:space="0" w:color="auto"/>
            <w:bottom w:val="none" w:sz="0" w:space="0" w:color="auto"/>
            <w:right w:val="none" w:sz="0" w:space="0" w:color="auto"/>
          </w:divBdr>
        </w:div>
        <w:div w:id="552734869">
          <w:marLeft w:val="432"/>
          <w:marRight w:val="0"/>
          <w:marTop w:val="96"/>
          <w:marBottom w:val="0"/>
          <w:divBdr>
            <w:top w:val="none" w:sz="0" w:space="0" w:color="auto"/>
            <w:left w:val="none" w:sz="0" w:space="0" w:color="auto"/>
            <w:bottom w:val="none" w:sz="0" w:space="0" w:color="auto"/>
            <w:right w:val="none" w:sz="0" w:space="0" w:color="auto"/>
          </w:divBdr>
        </w:div>
      </w:divsChild>
    </w:div>
    <w:div w:id="1297108573">
      <w:bodyDiv w:val="1"/>
      <w:marLeft w:val="0"/>
      <w:marRight w:val="0"/>
      <w:marTop w:val="0"/>
      <w:marBottom w:val="0"/>
      <w:divBdr>
        <w:top w:val="none" w:sz="0" w:space="0" w:color="auto"/>
        <w:left w:val="none" w:sz="0" w:space="0" w:color="auto"/>
        <w:bottom w:val="none" w:sz="0" w:space="0" w:color="auto"/>
        <w:right w:val="none" w:sz="0" w:space="0" w:color="auto"/>
      </w:divBdr>
    </w:div>
    <w:div w:id="1399136035">
      <w:bodyDiv w:val="1"/>
      <w:marLeft w:val="0"/>
      <w:marRight w:val="0"/>
      <w:marTop w:val="0"/>
      <w:marBottom w:val="0"/>
      <w:divBdr>
        <w:top w:val="none" w:sz="0" w:space="0" w:color="auto"/>
        <w:left w:val="none" w:sz="0" w:space="0" w:color="auto"/>
        <w:bottom w:val="none" w:sz="0" w:space="0" w:color="auto"/>
        <w:right w:val="none" w:sz="0" w:space="0" w:color="auto"/>
      </w:divBdr>
    </w:div>
    <w:div w:id="2000885477">
      <w:bodyDiv w:val="1"/>
      <w:marLeft w:val="0"/>
      <w:marRight w:val="0"/>
      <w:marTop w:val="0"/>
      <w:marBottom w:val="0"/>
      <w:divBdr>
        <w:top w:val="none" w:sz="0" w:space="0" w:color="auto"/>
        <w:left w:val="none" w:sz="0" w:space="0" w:color="auto"/>
        <w:bottom w:val="none" w:sz="0" w:space="0" w:color="auto"/>
        <w:right w:val="none" w:sz="0" w:space="0" w:color="auto"/>
      </w:divBdr>
      <w:divsChild>
        <w:div w:id="807674155">
          <w:marLeft w:val="432"/>
          <w:marRight w:val="0"/>
          <w:marTop w:val="96"/>
          <w:marBottom w:val="0"/>
          <w:divBdr>
            <w:top w:val="none" w:sz="0" w:space="0" w:color="auto"/>
            <w:left w:val="none" w:sz="0" w:space="0" w:color="auto"/>
            <w:bottom w:val="none" w:sz="0" w:space="0" w:color="auto"/>
            <w:right w:val="none" w:sz="0" w:space="0" w:color="auto"/>
          </w:divBdr>
        </w:div>
      </w:divsChild>
    </w:div>
    <w:div w:id="206367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DLHJContracts@cdph.c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Ayson@cdph.c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DLHJContracts@cdph.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Clinicians/Healthcare Providers</TermName>
          <TermId xmlns="http://schemas.microsoft.com/office/infopath/2007/PartnerControls">e31e14b8-e46e-494a-8300-1453b14ca9de</TermId>
        </TermInfo>
        <TermInfo xmlns="http://schemas.microsoft.com/office/infopath/2007/PartnerControls">
          <TermName xmlns="http://schemas.microsoft.com/office/infopath/2007/PartnerControls">Local Health Jurisdiction</TermName>
          <TermId xmlns="http://schemas.microsoft.com/office/infopath/2007/PartnerControls">f68e075a-b17d-44d0-8f5c-4e108c72d912</TermId>
        </TermInfo>
      </Terms>
    </off2d280d04f435e8ad65f64297220d7>
    <TaxCatchAll xmlns="a48324c4-7d20-48d3-8188-32763737222b">
      <Value>151</Value>
      <Value>116</Value>
      <Value>438</Value>
      <Value>97</Value>
      <Value>197</Value>
      <Value>121</Value>
      <Value>153</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Diseases and Conditions</TermName>
          <TermId xmlns="http://schemas.microsoft.com/office/infopath/2007/PartnerControls">64f64741-db00-4834-9a3b-ec49c1f6bd16</TermId>
        </TermInfo>
        <TermInfo xmlns="http://schemas.microsoft.com/office/infopath/2007/PartnerControls">
          <TermName xmlns="http://schemas.microsoft.com/office/infopath/2007/PartnerControls">Sexually Transmitted Diseases</TermName>
          <TermId xmlns="http://schemas.microsoft.com/office/infopath/2007/PartnerControls">f7648caa-1f54-490e-8e9f-85f51ab3ecf2</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Center for Infectious Diseases</TermName>
          <TermId xmlns="http://schemas.microsoft.com/office/infopath/2007/PartnerControls">a8b5a9c9-0da2-438b-9cb1-ccfff05784a8</TermId>
        </TermInfo>
        <TermInfo xmlns="http://schemas.microsoft.com/office/infopath/2007/PartnerControls">
          <TermName xmlns="http://schemas.microsoft.com/office/infopath/2007/PartnerControls">Communicable Disease Control</TermName>
          <TermId xmlns="http://schemas.microsoft.com/office/infopath/2007/PartnerControls">d26e874b-aea1-4c13-b19f-52c74bbbcd89</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3E18CAC0E743194EA29E89F4611861B3" ma:contentTypeVersion="4" ma:contentTypeDescription="Create a new document." ma:contentTypeScope="" ma:versionID="322f02379ad10f210e08a64c252df73d">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f565ecd89d5927accf21e815673962b2"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4FA0A4-37AB-4A84-AA5C-58E2A36BEFB1}"/>
</file>

<file path=customXml/itemProps2.xml><?xml version="1.0" encoding="utf-8"?>
<ds:datastoreItem xmlns:ds="http://schemas.openxmlformats.org/officeDocument/2006/customXml" ds:itemID="{FC252044-3201-4869-89D7-8A750701F857}"/>
</file>

<file path=customXml/itemProps3.xml><?xml version="1.0" encoding="utf-8"?>
<ds:datastoreItem xmlns:ds="http://schemas.openxmlformats.org/officeDocument/2006/customXml" ds:itemID="{F9334512-CE02-4719-8A6B-0B0F0D4D1AA5}"/>
</file>

<file path=customXml/itemProps4.xml><?xml version="1.0" encoding="utf-8"?>
<ds:datastoreItem xmlns:ds="http://schemas.openxmlformats.org/officeDocument/2006/customXml" ds:itemID="{EF209BE6-799E-4A9E-8002-E10D7975F20A}"/>
</file>

<file path=docProps/app.xml><?xml version="1.0" encoding="utf-8"?>
<Properties xmlns="http://schemas.openxmlformats.org/officeDocument/2006/extended-properties" xmlns:vt="http://schemas.openxmlformats.org/officeDocument/2006/docPropsVTypes">
  <Template>EEF2E55E</Template>
  <TotalTime>0</TotalTime>
  <Pages>19</Pages>
  <Words>4338</Words>
  <Characters>24733</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STD Grant Scope of Work (Exhibit A)</vt:lpstr>
    </vt:vector>
  </TitlesOfParts>
  <Company>Department of Health Services</Company>
  <LinksUpToDate>false</LinksUpToDate>
  <CharactersWithSpaces>29013</CharactersWithSpaces>
  <SharedDoc>false</SharedDoc>
  <HLinks>
    <vt:vector size="12" baseType="variant">
      <vt:variant>
        <vt:i4>1572925</vt:i4>
      </vt:variant>
      <vt:variant>
        <vt:i4>3</vt:i4>
      </vt:variant>
      <vt:variant>
        <vt:i4>0</vt:i4>
      </vt:variant>
      <vt:variant>
        <vt:i4>5</vt:i4>
      </vt:variant>
      <vt:variant>
        <vt:lpwstr>mailto:May.Otow@cdph.ca.gov</vt:lpwstr>
      </vt:variant>
      <vt:variant>
        <vt:lpwstr/>
      </vt:variant>
      <vt:variant>
        <vt:i4>393269</vt:i4>
      </vt:variant>
      <vt:variant>
        <vt:i4>0</vt:i4>
      </vt:variant>
      <vt:variant>
        <vt:i4>0</vt:i4>
      </vt:variant>
      <vt:variant>
        <vt:i4>5</vt:i4>
      </vt:variant>
      <vt:variant>
        <vt:lpwstr>mailto:Jacqueline.Mincks@cdph.ca.gov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 Grant Scope of Work (Exhibit A)</dc:title>
  <dc:creator>Ed Riojas</dc:creator>
  <cp:keywords>STD;LHJ;Grant</cp:keywords>
  <cp:lastModifiedBy>Differding, Sandra  (CDPH-CID-DCDC-STD)</cp:lastModifiedBy>
  <cp:revision>2</cp:revision>
  <cp:lastPrinted>2015-03-16T19:59:00Z</cp:lastPrinted>
  <dcterms:created xsi:type="dcterms:W3CDTF">2017-09-08T22:08:00Z</dcterms:created>
  <dcterms:modified xsi:type="dcterms:W3CDTF">2017-09-08T22:08:00Z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0x0101002CC577673628EB48993F371F1850BF7D003E18CAC0E743194EA29E89F4611861B3</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ontent Language">
    <vt:lpwstr>97;#English (United States)|25e340a5-d50c-48d7-adc0-a905fb7bff5c</vt:lpwstr>
  </property>
  <property fmtid="{D5CDD505-2E9C-101B-9397-08002B2CF9AE}" pid="8" name="Topic">
    <vt:lpwstr>116;#Diseases and Conditions|64f64741-db00-4834-9a3b-ec49c1f6bd16;#438;#Sexually Transmitted Diseases|f7648caa-1f54-490e-8e9f-85f51ab3ecf2</vt:lpwstr>
  </property>
  <property fmtid="{D5CDD505-2E9C-101B-9397-08002B2CF9AE}" pid="9" name="CDPH Audience">
    <vt:lpwstr>121;#Clinicians/Healthcare Providers|e31e14b8-e46e-494a-8300-1453b14ca9de;#197;#Local Health Jurisdiction|f68e075a-b17d-44d0-8f5c-4e108c72d912</vt:lpwstr>
  </property>
  <property fmtid="{D5CDD505-2E9C-101B-9397-08002B2CF9AE}" pid="10" name="Program">
    <vt:lpwstr>153;#Center for Infectious Diseases|a8b5a9c9-0da2-438b-9cb1-ccfff05784a8;#151;#Communicable Disease Control|d26e874b-aea1-4c13-b19f-52c74bbbcd89</vt:lpwstr>
  </property>
</Properties>
</file>