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60E93" w14:textId="77777777" w:rsidR="00835B87" w:rsidRDefault="003E0728" w:rsidP="00BF2937">
      <w:pPr>
        <w:pStyle w:val="Heading1"/>
      </w:pPr>
      <w:bookmarkStart w:id="0" w:name="_GoBack"/>
      <w:bookmarkEnd w:id="0"/>
      <w:r w:rsidRPr="003E0728">
        <w:t>Services Overview</w:t>
      </w:r>
    </w:p>
    <w:p w14:paraId="4CFA00D5" w14:textId="77777777" w:rsidR="003E0728" w:rsidRDefault="003E0728" w:rsidP="003E0728">
      <w:pPr>
        <w:tabs>
          <w:tab w:val="left" w:pos="90"/>
        </w:tabs>
        <w:ind w:left="360"/>
      </w:pPr>
      <w:r>
        <w:t xml:space="preserve">Contractor agrees to provide </w:t>
      </w:r>
      <w:r w:rsidR="00841FC0" w:rsidRPr="00841FC0">
        <w:t>California Department of Public Health (CDPH) the services described herein.</w:t>
      </w:r>
    </w:p>
    <w:p w14:paraId="2DFEC6A5" w14:textId="77777777" w:rsidR="00841FC0" w:rsidRPr="00841FC0" w:rsidRDefault="00841FC0" w:rsidP="00841FC0">
      <w:pPr>
        <w:tabs>
          <w:tab w:val="left" w:pos="90"/>
        </w:tabs>
        <w:ind w:left="360"/>
        <w:rPr>
          <w:bCs/>
        </w:rPr>
      </w:pPr>
      <w:r w:rsidRPr="00841FC0">
        <w:rPr>
          <w:bCs/>
        </w:rPr>
        <w:t xml:space="preserve">This contract is to provide services mandated by Health and Safety Code 38070-38081.1 on the local level. </w:t>
      </w:r>
      <w:r w:rsidRPr="00841FC0">
        <w:t>The Contractor shall provide of California Personal Responsibility Education Program (CA PREP) services  to reduce California Adolescent rates of births and sexually transmitted infections (STIs), including the human immunodeficiency virus (HIV), among high-need youth populations by replicating or substantially incorporating elements of effective evidence-based program models (EBPMs) that educate adolescents on prevention of pregnancy and STIs including HIV.</w:t>
      </w:r>
    </w:p>
    <w:p w14:paraId="22176490" w14:textId="77777777" w:rsidR="003E0728" w:rsidRPr="003E0728" w:rsidRDefault="00841FC0" w:rsidP="00841FC0">
      <w:pPr>
        <w:tabs>
          <w:tab w:val="left" w:pos="90"/>
        </w:tabs>
        <w:ind w:left="360"/>
      </w:pPr>
      <w:r w:rsidRPr="00841FC0">
        <w:rPr>
          <w:bCs/>
        </w:rPr>
        <w:t>C</w:t>
      </w:r>
      <w:r w:rsidRPr="00841FC0">
        <w:t>A three-year average of State teen birth rates identifies INSERT COUNTY as having a significantly higher teen birth rate. The Contractor shall implement their selected Evidence Based Program Model(s) (EBPM) (a model that has been proven to change behavior, which means delay in sexual activity, increase in condom or contraceptive use among sexually active youth, and/or reduced pregnancy) to the target population with fidelity. The Contractor is required to have the minimum number of participants complete the EBPM.</w:t>
      </w:r>
    </w:p>
    <w:p w14:paraId="767999C3" w14:textId="77777777" w:rsidR="00841FC0" w:rsidRDefault="00841FC0" w:rsidP="00BF2937">
      <w:pPr>
        <w:pStyle w:val="Heading1"/>
      </w:pPr>
      <w:r>
        <w:t xml:space="preserve">Services Location </w:t>
      </w:r>
    </w:p>
    <w:p w14:paraId="320CC98C" w14:textId="77777777" w:rsidR="00841FC0" w:rsidRDefault="00841FC0" w:rsidP="00841FC0">
      <w:pPr>
        <w:ind w:firstLine="360"/>
      </w:pPr>
      <w:r w:rsidRPr="003E0728">
        <w:t xml:space="preserve">The services </w:t>
      </w:r>
      <w:proofErr w:type="gramStart"/>
      <w:r w:rsidRPr="003E0728">
        <w:t>shall be performed</w:t>
      </w:r>
      <w:proofErr w:type="gramEnd"/>
      <w:r w:rsidRPr="003E0728">
        <w:t xml:space="preserve"> at</w:t>
      </w:r>
      <w:r>
        <w:t xml:space="preserve"> applicable facilities in the County of </w:t>
      </w:r>
      <w:r w:rsidRPr="003E0728">
        <w:t xml:space="preserve"> </w:t>
      </w:r>
      <w:r>
        <w:rPr>
          <w:u w:val="single"/>
        </w:rPr>
        <w:tab/>
      </w:r>
      <w:r w:rsidRPr="003E0728">
        <w:t>.</w:t>
      </w:r>
    </w:p>
    <w:p w14:paraId="2F9CD581" w14:textId="77777777" w:rsidR="003E0728" w:rsidRDefault="00841FC0" w:rsidP="00BF2937">
      <w:pPr>
        <w:pStyle w:val="Heading1"/>
      </w:pPr>
      <w:r>
        <w:t>Service Hours</w:t>
      </w:r>
    </w:p>
    <w:p w14:paraId="2EB780F1" w14:textId="77777777" w:rsidR="00841FC0" w:rsidRPr="003E0728" w:rsidRDefault="00841FC0" w:rsidP="00841FC0">
      <w:pPr>
        <w:ind w:left="360"/>
      </w:pPr>
      <w:r>
        <w:t xml:space="preserve">The services </w:t>
      </w:r>
      <w:proofErr w:type="gramStart"/>
      <w:r>
        <w:t>shall be provided</w:t>
      </w:r>
      <w:proofErr w:type="gramEnd"/>
      <w:r>
        <w:t xml:space="preserve"> during normal Contractor working hours, Monday through Friday, excluding national holidays.</w:t>
      </w:r>
    </w:p>
    <w:p w14:paraId="50DA778A" w14:textId="77777777" w:rsidR="003E0728" w:rsidRDefault="003E0728" w:rsidP="00BF2937">
      <w:pPr>
        <w:pStyle w:val="Heading1"/>
      </w:pPr>
      <w:r>
        <w:t>Project Representatives</w:t>
      </w:r>
    </w:p>
    <w:p w14:paraId="6828C8BD" w14:textId="77777777" w:rsidR="003E0728" w:rsidRPr="00BF2937" w:rsidRDefault="003E0728" w:rsidP="00405FC2">
      <w:pPr>
        <w:numPr>
          <w:ilvl w:val="0"/>
          <w:numId w:val="2"/>
        </w:numPr>
        <w:spacing w:after="240" w:line="240" w:lineRule="auto"/>
        <w:rPr>
          <w:szCs w:val="22"/>
        </w:rPr>
      </w:pPr>
      <w:r w:rsidRPr="00BF2937">
        <w:rPr>
          <w:szCs w:val="22"/>
        </w:rPr>
        <w:t>The project representatives during the term of this agreement will be:</w:t>
      </w:r>
    </w:p>
    <w:p w14:paraId="7FA9F22B" w14:textId="77777777" w:rsidR="003E0728" w:rsidRDefault="003E0728" w:rsidP="003E0728">
      <w:pPr>
        <w:ind w:left="720"/>
        <w:sectPr w:rsidR="003E0728" w:rsidSect="003E0728">
          <w:headerReference w:type="default" r:id="rId11"/>
          <w:headerReference w:type="first" r:id="rId12"/>
          <w:footerReference w:type="first" r:id="rId13"/>
          <w:pgSz w:w="12240" w:h="15840"/>
          <w:pgMar w:top="1440" w:right="1080" w:bottom="1440" w:left="1080" w:header="720" w:footer="720" w:gutter="0"/>
          <w:cols w:space="720"/>
          <w:docGrid w:linePitch="360"/>
        </w:sectPr>
      </w:pPr>
    </w:p>
    <w:p w14:paraId="35BC50F6" w14:textId="77777777" w:rsidR="003E0728" w:rsidRPr="003E0728" w:rsidRDefault="003E0728" w:rsidP="0044625D">
      <w:pPr>
        <w:pBdr>
          <w:top w:val="single" w:sz="4" w:space="1" w:color="auto"/>
          <w:left w:val="single" w:sz="4" w:space="4" w:color="auto"/>
          <w:bottom w:val="single" w:sz="4" w:space="1" w:color="auto"/>
          <w:right w:val="single" w:sz="4" w:space="4" w:color="auto"/>
        </w:pBdr>
        <w:ind w:left="90" w:right="45"/>
        <w:rPr>
          <w:b/>
        </w:rPr>
      </w:pPr>
      <w:r w:rsidRPr="003E0728">
        <w:rPr>
          <w:b/>
        </w:rPr>
        <w:t>California Department of Public Health</w:t>
      </w:r>
    </w:p>
    <w:p w14:paraId="147AB23B" w14:textId="77777777" w:rsidR="00BF2937" w:rsidRDefault="00BF2937" w:rsidP="0044625D">
      <w:pPr>
        <w:pBdr>
          <w:top w:val="single" w:sz="4" w:space="1" w:color="auto"/>
          <w:left w:val="single" w:sz="4" w:space="4" w:color="auto"/>
          <w:bottom w:val="single" w:sz="4" w:space="1" w:color="auto"/>
          <w:right w:val="single" w:sz="4" w:space="4" w:color="auto"/>
        </w:pBdr>
        <w:ind w:left="90" w:right="45"/>
      </w:pPr>
      <w:r>
        <w:t>[CDPH Office/</w:t>
      </w:r>
      <w:r w:rsidR="003E0728">
        <w:t>Program]</w:t>
      </w:r>
      <w:r w:rsidR="003E0728">
        <w:br/>
        <w:t>XXXXXXX, Contract Manager</w:t>
      </w:r>
    </w:p>
    <w:p w14:paraId="42143223" w14:textId="77777777" w:rsidR="003E0728" w:rsidRDefault="003E0728" w:rsidP="0044625D">
      <w:pPr>
        <w:pBdr>
          <w:top w:val="single" w:sz="4" w:space="1" w:color="auto"/>
          <w:left w:val="single" w:sz="4" w:space="4" w:color="auto"/>
          <w:bottom w:val="single" w:sz="4" w:space="1" w:color="auto"/>
          <w:right w:val="single" w:sz="4" w:space="4" w:color="auto"/>
        </w:pBdr>
        <w:ind w:left="90" w:right="45"/>
      </w:pPr>
      <w:r>
        <w:t xml:space="preserve">Telephone: (916) </w:t>
      </w:r>
      <w:r w:rsidR="00841FC0">
        <w:t>650</w:t>
      </w:r>
      <w:r>
        <w:t>-</w:t>
      </w:r>
      <w:r w:rsidR="00841FC0">
        <w:t>0372</w:t>
      </w:r>
      <w:r w:rsidR="00841FC0">
        <w:br/>
        <w:t>Fax: (916) 650-0304</w:t>
      </w:r>
      <w:r>
        <w:br/>
        <w:t>Email:</w:t>
      </w:r>
      <w:r w:rsidR="00841FC0">
        <w:t xml:space="preserve"> </w:t>
      </w:r>
      <w:hyperlink r:id="rId14" w:history="1">
        <w:r w:rsidR="00841FC0" w:rsidRPr="00047255">
          <w:rPr>
            <w:rStyle w:val="Hyperlink"/>
          </w:rPr>
          <w:t>Sarah.Leff@cdph.ca.gov</w:t>
        </w:r>
      </w:hyperlink>
      <w:r w:rsidR="00841FC0">
        <w:t xml:space="preserve"> </w:t>
      </w:r>
    </w:p>
    <w:p w14:paraId="1BD4451B" w14:textId="77777777" w:rsidR="00BF2937" w:rsidRDefault="003E0728" w:rsidP="00BF2937">
      <w:pPr>
        <w:pBdr>
          <w:top w:val="single" w:sz="4" w:space="1" w:color="auto"/>
          <w:left w:val="single" w:sz="4" w:space="4" w:color="auto"/>
          <w:bottom w:val="single" w:sz="4" w:space="1" w:color="auto"/>
          <w:right w:val="single" w:sz="4" w:space="4" w:color="auto"/>
        </w:pBdr>
        <w:rPr>
          <w:b/>
        </w:rPr>
      </w:pPr>
      <w:r>
        <w:br w:type="column"/>
      </w:r>
      <w:r w:rsidRPr="003E0728">
        <w:rPr>
          <w:b/>
        </w:rPr>
        <w:t>Agency Name</w:t>
      </w:r>
    </w:p>
    <w:p w14:paraId="396BCEDD" w14:textId="77777777" w:rsidR="00BF2937" w:rsidRDefault="00BF2937" w:rsidP="00BF2937">
      <w:pPr>
        <w:pBdr>
          <w:top w:val="single" w:sz="4" w:space="1" w:color="auto"/>
          <w:left w:val="single" w:sz="4" w:space="4" w:color="auto"/>
          <w:bottom w:val="single" w:sz="4" w:space="1" w:color="auto"/>
          <w:right w:val="single" w:sz="4" w:space="4" w:color="auto"/>
        </w:pBdr>
      </w:pPr>
      <w:r>
        <w:t>[Name]</w:t>
      </w:r>
      <w:r>
        <w:br/>
      </w:r>
    </w:p>
    <w:p w14:paraId="77EBB4A5" w14:textId="77777777" w:rsidR="00BF2937" w:rsidRDefault="00BF2937" w:rsidP="00BF2937">
      <w:pPr>
        <w:pBdr>
          <w:top w:val="single" w:sz="4" w:space="1" w:color="auto"/>
          <w:left w:val="single" w:sz="4" w:space="4" w:color="auto"/>
          <w:bottom w:val="single" w:sz="4" w:space="1" w:color="auto"/>
          <w:right w:val="single" w:sz="4" w:space="4" w:color="auto"/>
        </w:pBdr>
      </w:pPr>
      <w:r>
        <w:t>Telephone: (XXX) XXX-XXXX</w:t>
      </w:r>
      <w:r>
        <w:br/>
        <w:t>Fax: (XXX) XXX-XXXX</w:t>
      </w:r>
      <w:r>
        <w:br/>
        <w:t>Email:</w:t>
      </w:r>
    </w:p>
    <w:p w14:paraId="287E1F45" w14:textId="77777777" w:rsidR="003E0728" w:rsidRDefault="003E0728" w:rsidP="003E0728">
      <w:pPr>
        <w:ind w:left="720"/>
        <w:sectPr w:rsidR="003E0728" w:rsidSect="009A064B">
          <w:type w:val="continuous"/>
          <w:pgSz w:w="12240" w:h="15840"/>
          <w:pgMar w:top="1440" w:right="1260" w:bottom="1440" w:left="1800" w:header="720" w:footer="720" w:gutter="0"/>
          <w:cols w:num="2" w:space="180"/>
          <w:docGrid w:linePitch="360"/>
        </w:sectPr>
      </w:pPr>
    </w:p>
    <w:p w14:paraId="09826154" w14:textId="77777777" w:rsidR="00841FC0" w:rsidRDefault="00841FC0" w:rsidP="00841FC0">
      <w:pPr>
        <w:spacing w:after="240" w:line="240" w:lineRule="auto"/>
        <w:ind w:left="720"/>
        <w:rPr>
          <w:szCs w:val="22"/>
        </w:rPr>
      </w:pPr>
    </w:p>
    <w:p w14:paraId="69DC7D06" w14:textId="77777777" w:rsidR="00841FC0" w:rsidRDefault="00841FC0" w:rsidP="00841FC0">
      <w:pPr>
        <w:spacing w:after="240" w:line="240" w:lineRule="auto"/>
        <w:ind w:left="720"/>
        <w:rPr>
          <w:szCs w:val="22"/>
        </w:rPr>
      </w:pPr>
    </w:p>
    <w:p w14:paraId="4AB54125" w14:textId="77777777" w:rsidR="00BF2937" w:rsidRPr="00BF2937" w:rsidRDefault="003E0728" w:rsidP="00405FC2">
      <w:pPr>
        <w:numPr>
          <w:ilvl w:val="0"/>
          <w:numId w:val="2"/>
        </w:numPr>
        <w:spacing w:after="240" w:line="240" w:lineRule="auto"/>
        <w:rPr>
          <w:szCs w:val="22"/>
        </w:rPr>
      </w:pPr>
      <w:r w:rsidRPr="00BF2937">
        <w:rPr>
          <w:szCs w:val="22"/>
        </w:rPr>
        <w:t>Direct all inquiries to:</w:t>
      </w:r>
      <w:r w:rsidR="00BF2937" w:rsidRPr="00BF2937">
        <w:rPr>
          <w:szCs w:val="22"/>
        </w:rPr>
        <w:t xml:space="preserve"> </w:t>
      </w:r>
    </w:p>
    <w:p w14:paraId="26910CD9" w14:textId="77777777" w:rsidR="00BF2937" w:rsidRDefault="00BF2937" w:rsidP="00BF2937">
      <w:pPr>
        <w:ind w:left="720"/>
        <w:sectPr w:rsidR="00BF2937" w:rsidSect="00BF2937">
          <w:headerReference w:type="default" r:id="rId15"/>
          <w:type w:val="continuous"/>
          <w:pgSz w:w="12240" w:h="15840"/>
          <w:pgMar w:top="1440" w:right="1080" w:bottom="1440" w:left="1080" w:header="720" w:footer="720" w:gutter="0"/>
          <w:cols w:space="720"/>
          <w:docGrid w:linePitch="360"/>
        </w:sectPr>
      </w:pPr>
    </w:p>
    <w:p w14:paraId="25A6A398" w14:textId="77777777" w:rsidR="00BF2937" w:rsidRPr="003E0728" w:rsidRDefault="00BF2937" w:rsidP="009A064B">
      <w:pPr>
        <w:pBdr>
          <w:top w:val="single" w:sz="4" w:space="1" w:color="auto"/>
          <w:left w:val="single" w:sz="4" w:space="4" w:color="auto"/>
          <w:bottom w:val="single" w:sz="4" w:space="1" w:color="auto"/>
          <w:right w:val="single" w:sz="4" w:space="4" w:color="auto"/>
        </w:pBdr>
        <w:ind w:left="90" w:right="45"/>
        <w:rPr>
          <w:b/>
        </w:rPr>
      </w:pPr>
      <w:r w:rsidRPr="003E0728">
        <w:rPr>
          <w:b/>
        </w:rPr>
        <w:t>California Department of Public Health</w:t>
      </w:r>
    </w:p>
    <w:p w14:paraId="04DED1FE" w14:textId="77777777" w:rsidR="00BF2937" w:rsidRDefault="00841FC0" w:rsidP="009A064B">
      <w:pPr>
        <w:pBdr>
          <w:top w:val="single" w:sz="4" w:space="1" w:color="auto"/>
          <w:left w:val="single" w:sz="4" w:space="4" w:color="auto"/>
          <w:bottom w:val="single" w:sz="4" w:space="1" w:color="auto"/>
          <w:right w:val="single" w:sz="4" w:space="4" w:color="auto"/>
        </w:pBdr>
        <w:ind w:left="90" w:right="45"/>
      </w:pPr>
      <w:r>
        <w:t>Maternal Child and Adolescent Health Div.</w:t>
      </w:r>
      <w:r w:rsidR="00BF2937">
        <w:br/>
        <w:t>XXXXXXX, Contract Manager</w:t>
      </w:r>
      <w:r w:rsidR="00BF2937">
        <w:br/>
        <w:t>1615 Capitol Avenue, MS 8305</w:t>
      </w:r>
      <w:r w:rsidR="00BF2937">
        <w:br/>
        <w:t>P.O. Box 997420</w:t>
      </w:r>
      <w:r w:rsidR="00BF2937">
        <w:br/>
        <w:t>Sacramento, CA 95899-7420</w:t>
      </w:r>
    </w:p>
    <w:p w14:paraId="732AB398" w14:textId="77777777" w:rsidR="00BF2937" w:rsidRDefault="00BF2937" w:rsidP="009A064B">
      <w:pPr>
        <w:pBdr>
          <w:top w:val="single" w:sz="4" w:space="1" w:color="auto"/>
          <w:left w:val="single" w:sz="4" w:space="4" w:color="auto"/>
          <w:bottom w:val="single" w:sz="4" w:space="1" w:color="auto"/>
          <w:right w:val="single" w:sz="4" w:space="4" w:color="auto"/>
        </w:pBdr>
        <w:ind w:left="90" w:right="45"/>
      </w:pPr>
      <w:r>
        <w:t>Telephone: (916) XXX-XXXX</w:t>
      </w:r>
      <w:r>
        <w:br/>
        <w:t>Fax: (916) 650-0307</w:t>
      </w:r>
      <w:r>
        <w:br/>
        <w:t>Email:</w:t>
      </w:r>
    </w:p>
    <w:p w14:paraId="4838C282" w14:textId="77777777" w:rsidR="00BF2937" w:rsidRDefault="00BF2937" w:rsidP="00BF2937">
      <w:pPr>
        <w:pBdr>
          <w:top w:val="single" w:sz="4" w:space="1" w:color="auto"/>
          <w:left w:val="single" w:sz="4" w:space="4" w:color="auto"/>
          <w:bottom w:val="single" w:sz="4" w:space="1" w:color="auto"/>
          <w:right w:val="single" w:sz="4" w:space="4" w:color="auto"/>
        </w:pBdr>
        <w:rPr>
          <w:b/>
        </w:rPr>
      </w:pPr>
      <w:r w:rsidRPr="003E0728">
        <w:rPr>
          <w:b/>
        </w:rPr>
        <w:t>Agency Name</w:t>
      </w:r>
    </w:p>
    <w:p w14:paraId="448ACB78" w14:textId="77777777" w:rsidR="00BF2937" w:rsidRDefault="00BF2937" w:rsidP="00BF2937">
      <w:pPr>
        <w:pBdr>
          <w:top w:val="single" w:sz="4" w:space="1" w:color="auto"/>
          <w:left w:val="single" w:sz="4" w:space="4" w:color="auto"/>
          <w:bottom w:val="single" w:sz="4" w:space="1" w:color="auto"/>
          <w:right w:val="single" w:sz="4" w:space="4" w:color="auto"/>
        </w:pBdr>
      </w:pPr>
      <w:r>
        <w:t>[Name]</w:t>
      </w:r>
      <w:r>
        <w:br/>
      </w:r>
      <w:r>
        <w:br/>
        <w:t>Street Address 1</w:t>
      </w:r>
      <w:r>
        <w:br/>
        <w:t>Street Address 1</w:t>
      </w:r>
      <w:r>
        <w:br/>
        <w:t>City, CA XXXXX-XXXX</w:t>
      </w:r>
    </w:p>
    <w:p w14:paraId="1BAC970F" w14:textId="77777777" w:rsidR="00BF2937" w:rsidRDefault="00BF2937" w:rsidP="00BF2937">
      <w:pPr>
        <w:pBdr>
          <w:top w:val="single" w:sz="4" w:space="1" w:color="auto"/>
          <w:left w:val="single" w:sz="4" w:space="4" w:color="auto"/>
          <w:bottom w:val="single" w:sz="4" w:space="1" w:color="auto"/>
          <w:right w:val="single" w:sz="4" w:space="4" w:color="auto"/>
        </w:pBdr>
      </w:pPr>
      <w:r>
        <w:t>Telephone: (XXX) XXX-XXXX</w:t>
      </w:r>
      <w:r>
        <w:br/>
        <w:t>Fax: (XXX) XXX-XXXX</w:t>
      </w:r>
      <w:r>
        <w:br/>
        <w:t>Email:</w:t>
      </w:r>
    </w:p>
    <w:p w14:paraId="472BD378" w14:textId="77777777" w:rsidR="00BF2937" w:rsidRDefault="00BF2937" w:rsidP="00BF2937">
      <w:pPr>
        <w:ind w:left="720"/>
        <w:sectPr w:rsidR="00BF2937" w:rsidSect="00706C48">
          <w:type w:val="continuous"/>
          <w:pgSz w:w="12240" w:h="15840"/>
          <w:pgMar w:top="1440" w:right="1260" w:bottom="1440" w:left="1800" w:header="720" w:footer="720" w:gutter="0"/>
          <w:cols w:num="2" w:space="180"/>
          <w:docGrid w:linePitch="360"/>
        </w:sectPr>
      </w:pPr>
    </w:p>
    <w:p w14:paraId="775C8532" w14:textId="77777777" w:rsidR="00BF2937" w:rsidRDefault="00BF2937" w:rsidP="00405FC2">
      <w:pPr>
        <w:numPr>
          <w:ilvl w:val="0"/>
          <w:numId w:val="2"/>
        </w:numPr>
        <w:spacing w:after="240" w:line="240" w:lineRule="auto"/>
        <w:rPr>
          <w:szCs w:val="22"/>
        </w:rPr>
      </w:pPr>
      <w:r w:rsidRPr="00BF2937">
        <w:rPr>
          <w:szCs w:val="22"/>
        </w:rPr>
        <w:t>Either party may make changes to the information above by giving written notice to the other party. Said changes shall not require an amendment to this agreement.</w:t>
      </w:r>
    </w:p>
    <w:p w14:paraId="336ED0DE" w14:textId="77777777" w:rsidR="003E0728" w:rsidRDefault="003E0728" w:rsidP="00BF2937">
      <w:pPr>
        <w:pStyle w:val="Heading1"/>
      </w:pPr>
      <w:r>
        <w:t>Scope of Work Changes</w:t>
      </w:r>
    </w:p>
    <w:p w14:paraId="3D4F984F" w14:textId="77777777" w:rsidR="00BF2937" w:rsidRPr="00BF2937" w:rsidRDefault="00BF2937" w:rsidP="00405FC2">
      <w:pPr>
        <w:numPr>
          <w:ilvl w:val="0"/>
          <w:numId w:val="3"/>
        </w:numPr>
        <w:spacing w:after="240" w:line="240" w:lineRule="auto"/>
        <w:rPr>
          <w:szCs w:val="22"/>
        </w:rPr>
      </w:pPr>
      <w:r w:rsidRPr="00BF2937">
        <w:rPr>
          <w:szCs w:val="22"/>
        </w:rPr>
        <w:t xml:space="preserve">Pursuant to Health and Safety Code Section 38077 (b) (2), changes and revisions to the Scope of Work contained in the agreement, utilizing the "allowable cost payment system", may be proposed by the Contractor in writing. All requested changes and revisions </w:t>
      </w:r>
      <w:proofErr w:type="gramStart"/>
      <w:r w:rsidRPr="00BF2937">
        <w:rPr>
          <w:szCs w:val="22"/>
        </w:rPr>
        <w:t>are</w:t>
      </w:r>
      <w:proofErr w:type="gramEnd"/>
      <w:r w:rsidRPr="00BF2937">
        <w:rPr>
          <w:szCs w:val="22"/>
        </w:rPr>
        <w:t xml:space="preserve"> subject to the approval of the State. Failure to notify the State of proposed revisions to the Scope of Work may result in an audit finding.</w:t>
      </w:r>
    </w:p>
    <w:p w14:paraId="3192E95D" w14:textId="77777777" w:rsidR="00BF2937" w:rsidRPr="00BF2937" w:rsidRDefault="00BF2937" w:rsidP="00405FC2">
      <w:pPr>
        <w:numPr>
          <w:ilvl w:val="0"/>
          <w:numId w:val="3"/>
        </w:numPr>
        <w:spacing w:after="240" w:line="240" w:lineRule="auto"/>
        <w:rPr>
          <w:szCs w:val="22"/>
        </w:rPr>
      </w:pPr>
      <w:r w:rsidRPr="00BF2937">
        <w:rPr>
          <w:szCs w:val="22"/>
        </w:rPr>
        <w:t xml:space="preserve">The State will respond, in writing, as to the approval or disapproval of all such requests for changes or revisions to the Scope of Work within 30 calendar days of the date the request </w:t>
      </w:r>
      <w:proofErr w:type="gramStart"/>
      <w:r w:rsidRPr="00BF2937">
        <w:rPr>
          <w:szCs w:val="22"/>
        </w:rPr>
        <w:t>is received</w:t>
      </w:r>
      <w:proofErr w:type="gramEnd"/>
      <w:r w:rsidRPr="00BF2937">
        <w:rPr>
          <w:szCs w:val="22"/>
        </w:rPr>
        <w:t xml:space="preserve"> in the program. </w:t>
      </w:r>
      <w:proofErr w:type="gramStart"/>
      <w:r w:rsidRPr="00BF2937">
        <w:rPr>
          <w:szCs w:val="22"/>
        </w:rPr>
        <w:t>Should the State fail to respond to the Contractor's request within 30 calendar days of receipt, the Contractor's request shall be deemed</w:t>
      </w:r>
      <w:proofErr w:type="gramEnd"/>
      <w:r w:rsidRPr="00BF2937">
        <w:rPr>
          <w:szCs w:val="22"/>
        </w:rPr>
        <w:t xml:space="preserve"> approved.</w:t>
      </w:r>
    </w:p>
    <w:p w14:paraId="6C0F6661" w14:textId="77777777" w:rsidR="00BF2937" w:rsidRPr="00BF2937" w:rsidRDefault="00BF2937" w:rsidP="00405FC2">
      <w:pPr>
        <w:numPr>
          <w:ilvl w:val="0"/>
          <w:numId w:val="3"/>
        </w:numPr>
        <w:spacing w:after="240" w:line="240" w:lineRule="auto"/>
        <w:rPr>
          <w:szCs w:val="22"/>
        </w:rPr>
      </w:pPr>
      <w:r w:rsidRPr="00BF2937">
        <w:rPr>
          <w:szCs w:val="22"/>
        </w:rPr>
        <w:t>The State may also request changes and revisions to the Scope of Work. The State will make a good-faith effort to provide the Contractor 30 calendar days advance written notice of said changes or revisions.</w:t>
      </w:r>
    </w:p>
    <w:p w14:paraId="25D79006" w14:textId="77777777" w:rsidR="00BF2937" w:rsidRPr="00BF2937" w:rsidRDefault="00BF2937" w:rsidP="00405FC2">
      <w:pPr>
        <w:numPr>
          <w:ilvl w:val="0"/>
          <w:numId w:val="3"/>
        </w:numPr>
        <w:spacing w:after="240" w:line="240" w:lineRule="auto"/>
        <w:rPr>
          <w:szCs w:val="22"/>
        </w:rPr>
      </w:pPr>
      <w:r w:rsidRPr="00BF2937">
        <w:rPr>
          <w:szCs w:val="22"/>
        </w:rPr>
        <w:t>No changes to the Scope of Work agreed to pursuant to this paragraph provision shall take effect until the cooperative agreements are amended and the amendment is approved as required by law and this agreement</w:t>
      </w:r>
    </w:p>
    <w:p w14:paraId="59BD0886" w14:textId="77777777" w:rsidR="003E0728" w:rsidRDefault="003E0728" w:rsidP="00BF2937">
      <w:pPr>
        <w:pStyle w:val="Heading1"/>
      </w:pPr>
      <w:r>
        <w:t>State Approval of Program Staff</w:t>
      </w:r>
    </w:p>
    <w:p w14:paraId="43FCEE6C" w14:textId="77777777" w:rsidR="003E0728" w:rsidRPr="003E0728" w:rsidRDefault="00BF2937" w:rsidP="00BF2937">
      <w:pPr>
        <w:ind w:left="360"/>
      </w:pPr>
      <w:r w:rsidRPr="00BF2937">
        <w:t xml:space="preserve">The contractor shall notify the Contract Manager in writing immediately and negotiate any proposed change of the Project Director, or other staff that may affect the Contractor’s ability to complete the Scope of Work. All requested changes </w:t>
      </w:r>
      <w:proofErr w:type="gramStart"/>
      <w:r w:rsidRPr="00BF2937">
        <w:t>are</w:t>
      </w:r>
      <w:proofErr w:type="gramEnd"/>
      <w:r w:rsidRPr="00BF2937">
        <w:t xml:space="preserve"> subject to the written approval of the Contract Manager.</w:t>
      </w:r>
    </w:p>
    <w:p w14:paraId="595374BB" w14:textId="77777777" w:rsidR="003E0728" w:rsidRDefault="003E0728" w:rsidP="00BF2937">
      <w:pPr>
        <w:pStyle w:val="Heading1"/>
      </w:pPr>
      <w:r>
        <w:lastRenderedPageBreak/>
        <w:t>Reporting Requirements</w:t>
      </w:r>
    </w:p>
    <w:p w14:paraId="71B21F6B" w14:textId="77777777" w:rsidR="00BF2937" w:rsidRPr="00BF2937" w:rsidRDefault="00BF2937" w:rsidP="00405FC2">
      <w:pPr>
        <w:numPr>
          <w:ilvl w:val="0"/>
          <w:numId w:val="4"/>
        </w:numPr>
        <w:spacing w:after="240" w:line="240" w:lineRule="auto"/>
        <w:rPr>
          <w:szCs w:val="22"/>
        </w:rPr>
      </w:pPr>
      <w:r w:rsidRPr="00BF2937">
        <w:rPr>
          <w:szCs w:val="22"/>
        </w:rPr>
        <w:t>The Contractor shall submit a satisfactory Annual, Semi-Annual or Quarterly Reports according to the format described in “Exhibit H – Report Transmittal.”</w:t>
      </w:r>
    </w:p>
    <w:p w14:paraId="596C44E1" w14:textId="77777777" w:rsidR="00BF2937" w:rsidRPr="00BF2937" w:rsidRDefault="00BF2937" w:rsidP="00405FC2">
      <w:pPr>
        <w:numPr>
          <w:ilvl w:val="0"/>
          <w:numId w:val="4"/>
        </w:numPr>
        <w:spacing w:after="240" w:line="240" w:lineRule="auto"/>
        <w:rPr>
          <w:szCs w:val="22"/>
        </w:rPr>
      </w:pPr>
      <w:r w:rsidRPr="00BF2937">
        <w:rPr>
          <w:szCs w:val="22"/>
        </w:rPr>
        <w:t xml:space="preserve">An original and two (2) copies of the Annual Report </w:t>
      </w:r>
      <w:proofErr w:type="gramStart"/>
      <w:r w:rsidRPr="00BF2937">
        <w:rPr>
          <w:szCs w:val="22"/>
        </w:rPr>
        <w:t>shall be submitted to the State as follows and postmarked no later than 30 days after the end of the State fiscal year</w:t>
      </w:r>
      <w:proofErr w:type="gramEnd"/>
      <w:r w:rsidRPr="00BF2937">
        <w:rPr>
          <w:szCs w:val="22"/>
        </w:rPr>
        <w:t xml:space="preserve">. </w:t>
      </w:r>
    </w:p>
    <w:p w14:paraId="299B5311" w14:textId="77777777" w:rsidR="00BF2937" w:rsidRPr="00BF2937" w:rsidRDefault="00BF2937" w:rsidP="00405FC2">
      <w:pPr>
        <w:numPr>
          <w:ilvl w:val="0"/>
          <w:numId w:val="4"/>
        </w:numPr>
        <w:spacing w:after="240" w:line="240" w:lineRule="auto"/>
        <w:rPr>
          <w:szCs w:val="22"/>
        </w:rPr>
      </w:pPr>
      <w:r w:rsidRPr="00BF2937">
        <w:rPr>
          <w:szCs w:val="22"/>
        </w:rPr>
        <w:t xml:space="preserve">The Annual Report will be reporting a narrative account of activities through June of each fiscal year starting in 2017 through 2019 and </w:t>
      </w:r>
      <w:proofErr w:type="gramStart"/>
      <w:r w:rsidRPr="00BF2937">
        <w:rPr>
          <w:szCs w:val="22"/>
        </w:rPr>
        <w:t>shall be considered</w:t>
      </w:r>
      <w:proofErr w:type="gramEnd"/>
      <w:r w:rsidRPr="00BF2937">
        <w:rPr>
          <w:szCs w:val="22"/>
        </w:rPr>
        <w:t xml:space="preserve"> the final report.</w:t>
      </w:r>
    </w:p>
    <w:p w14:paraId="46CE7929" w14:textId="77777777" w:rsidR="00BF2937" w:rsidRPr="00BF2937" w:rsidRDefault="00BF2937" w:rsidP="00405FC2">
      <w:pPr>
        <w:numPr>
          <w:ilvl w:val="0"/>
          <w:numId w:val="4"/>
        </w:numPr>
        <w:spacing w:after="240" w:line="240" w:lineRule="auto"/>
        <w:rPr>
          <w:szCs w:val="22"/>
        </w:rPr>
      </w:pPr>
      <w:r w:rsidRPr="00BF2937">
        <w:rPr>
          <w:szCs w:val="22"/>
        </w:rPr>
        <w:t>If the Contractor fails to submit satisfactory Annual, Semi-Annual or Quarterly Reports by the specified date, the Contract Manager shall withhold subsequent invoices for payment until the Contract Manager receives a satisfactory report.</w:t>
      </w:r>
    </w:p>
    <w:p w14:paraId="7A0AE665" w14:textId="77777777" w:rsidR="00BF2937" w:rsidRDefault="00BF2937" w:rsidP="00405FC2">
      <w:pPr>
        <w:numPr>
          <w:ilvl w:val="0"/>
          <w:numId w:val="4"/>
        </w:numPr>
        <w:spacing w:after="240" w:line="240" w:lineRule="auto"/>
        <w:rPr>
          <w:szCs w:val="22"/>
        </w:rPr>
      </w:pPr>
      <w:r w:rsidRPr="00BF2937">
        <w:rPr>
          <w:szCs w:val="22"/>
        </w:rPr>
        <w:t>If there are other specific program requirements required by this Agreement, the Contractor shall report them as required and in the format designated by the State.</w:t>
      </w:r>
    </w:p>
    <w:p w14:paraId="0F359BFE" w14:textId="77777777" w:rsidR="00BF2937" w:rsidRDefault="00BF2937" w:rsidP="00BF2937">
      <w:pPr>
        <w:pStyle w:val="Heading1"/>
        <w:rPr>
          <w:bCs/>
          <w:szCs w:val="22"/>
        </w:rPr>
      </w:pPr>
      <w:r>
        <w:rPr>
          <w:bCs/>
          <w:szCs w:val="22"/>
        </w:rPr>
        <w:t>Services to Be Performed</w:t>
      </w:r>
    </w:p>
    <w:p w14:paraId="16AE16F3" w14:textId="77777777" w:rsidR="00BF2937" w:rsidRDefault="00BF2937" w:rsidP="00BF2937">
      <w:pPr>
        <w:ind w:left="360"/>
        <w:sectPr w:rsidR="00BF2937" w:rsidSect="003E0728">
          <w:type w:val="continuous"/>
          <w:pgSz w:w="12240" w:h="15840"/>
          <w:pgMar w:top="1440" w:right="1080" w:bottom="1440" w:left="1080" w:header="720" w:footer="720" w:gutter="0"/>
          <w:cols w:space="720"/>
          <w:docGrid w:linePitch="360"/>
        </w:sectPr>
      </w:pPr>
      <w:r w:rsidRPr="00EC5536">
        <w:t xml:space="preserve">See the following pages for a detailed description of the services to </w:t>
      </w:r>
      <w:proofErr w:type="gramStart"/>
      <w:r w:rsidRPr="00EC5536">
        <w:t>be performed</w:t>
      </w:r>
      <w:proofErr w:type="gramEnd"/>
      <w:r w:rsidRPr="00EC5536">
        <w:t>.</w:t>
      </w:r>
    </w:p>
    <w:p w14:paraId="2FB31A2E" w14:textId="77777777" w:rsidR="003E0728" w:rsidRDefault="00BF2937" w:rsidP="00470A5C">
      <w:pPr>
        <w:pStyle w:val="Heading1"/>
      </w:pPr>
      <w:r>
        <w:lastRenderedPageBreak/>
        <w:t>Glossary of Acronyms</w:t>
      </w:r>
    </w:p>
    <w:p w14:paraId="05002F81" w14:textId="77777777" w:rsidR="00470A5C" w:rsidRDefault="00470A5C" w:rsidP="00470A5C">
      <w:pPr>
        <w:spacing w:after="120"/>
        <w:ind w:left="1440" w:hanging="1440"/>
        <w:rPr>
          <w:bCs/>
          <w:szCs w:val="22"/>
        </w:rPr>
        <w:sectPr w:rsidR="00470A5C" w:rsidSect="00470A5C">
          <w:headerReference w:type="default" r:id="rId16"/>
          <w:pgSz w:w="15840" w:h="12240" w:orient="landscape"/>
          <w:pgMar w:top="750" w:right="1440" w:bottom="1080" w:left="1440" w:header="630" w:footer="720" w:gutter="0"/>
          <w:cols w:space="720"/>
          <w:docGrid w:linePitch="360"/>
        </w:sectPr>
      </w:pPr>
    </w:p>
    <w:p w14:paraId="732B24B4" w14:textId="77777777" w:rsidR="00470A5C" w:rsidRPr="00855B31" w:rsidRDefault="00470A5C" w:rsidP="00470A5C">
      <w:pPr>
        <w:spacing w:after="80" w:line="240" w:lineRule="auto"/>
        <w:ind w:left="1440" w:hanging="1440"/>
        <w:rPr>
          <w:bCs/>
          <w:szCs w:val="22"/>
        </w:rPr>
      </w:pPr>
      <w:r w:rsidRPr="00855B31">
        <w:rPr>
          <w:bCs/>
          <w:szCs w:val="22"/>
        </w:rPr>
        <w:t>ACOG</w:t>
      </w:r>
      <w:r w:rsidRPr="00855B31">
        <w:rPr>
          <w:bCs/>
          <w:szCs w:val="22"/>
        </w:rPr>
        <w:tab/>
        <w:t>American Congress of Obstetricians and Gynecologists</w:t>
      </w:r>
    </w:p>
    <w:p w14:paraId="592BFA1C" w14:textId="77777777" w:rsidR="00470A5C" w:rsidRPr="00855B31" w:rsidRDefault="00470A5C" w:rsidP="00470A5C">
      <w:pPr>
        <w:spacing w:after="80" w:line="240" w:lineRule="auto"/>
        <w:ind w:left="1440" w:hanging="1440"/>
        <w:rPr>
          <w:bCs/>
          <w:szCs w:val="22"/>
        </w:rPr>
      </w:pPr>
      <w:r w:rsidRPr="00855B31">
        <w:rPr>
          <w:bCs/>
          <w:szCs w:val="22"/>
        </w:rPr>
        <w:t xml:space="preserve">AFLP </w:t>
      </w:r>
      <w:r w:rsidRPr="00855B31">
        <w:rPr>
          <w:bCs/>
          <w:szCs w:val="22"/>
        </w:rPr>
        <w:tab/>
        <w:t>Adolescent Family Life Program</w:t>
      </w:r>
    </w:p>
    <w:p w14:paraId="0726F398" w14:textId="77777777" w:rsidR="00470A5C" w:rsidRPr="00855B31" w:rsidRDefault="00470A5C" w:rsidP="00470A5C">
      <w:pPr>
        <w:spacing w:after="80" w:line="240" w:lineRule="auto"/>
        <w:ind w:left="1440" w:hanging="1440"/>
        <w:rPr>
          <w:bCs/>
          <w:szCs w:val="22"/>
        </w:rPr>
      </w:pPr>
      <w:r w:rsidRPr="00855B31">
        <w:rPr>
          <w:bCs/>
          <w:szCs w:val="22"/>
        </w:rPr>
        <w:t>BIH</w:t>
      </w:r>
      <w:r w:rsidRPr="00855B31">
        <w:rPr>
          <w:bCs/>
          <w:szCs w:val="22"/>
        </w:rPr>
        <w:tab/>
        <w:t>Black Infant Health</w:t>
      </w:r>
    </w:p>
    <w:p w14:paraId="7C5BC583" w14:textId="77777777" w:rsidR="00470A5C" w:rsidRPr="00855B31" w:rsidRDefault="00470A5C" w:rsidP="00470A5C">
      <w:pPr>
        <w:spacing w:after="80" w:line="240" w:lineRule="auto"/>
        <w:ind w:left="1440" w:hanging="1440"/>
        <w:rPr>
          <w:bCs/>
          <w:szCs w:val="22"/>
        </w:rPr>
      </w:pPr>
      <w:r w:rsidRPr="00855B31">
        <w:rPr>
          <w:bCs/>
          <w:szCs w:val="22"/>
        </w:rPr>
        <w:t>BSMF</w:t>
      </w:r>
      <w:r w:rsidRPr="00855B31">
        <w:rPr>
          <w:bCs/>
          <w:szCs w:val="22"/>
        </w:rPr>
        <w:tab/>
        <w:t>Birth Statistical Master File</w:t>
      </w:r>
    </w:p>
    <w:p w14:paraId="67B534BD" w14:textId="77777777" w:rsidR="00470A5C" w:rsidRPr="00855B31" w:rsidRDefault="00470A5C" w:rsidP="00470A5C">
      <w:pPr>
        <w:spacing w:after="80" w:line="240" w:lineRule="auto"/>
        <w:ind w:left="1440" w:hanging="1440"/>
        <w:rPr>
          <w:bCs/>
          <w:szCs w:val="22"/>
        </w:rPr>
      </w:pPr>
      <w:r w:rsidRPr="00855B31">
        <w:rPr>
          <w:bCs/>
          <w:szCs w:val="22"/>
        </w:rPr>
        <w:t>CAN</w:t>
      </w:r>
      <w:r w:rsidRPr="00855B31">
        <w:rPr>
          <w:bCs/>
          <w:szCs w:val="22"/>
        </w:rPr>
        <w:tab/>
        <w:t>California Association of Neonatologists</w:t>
      </w:r>
    </w:p>
    <w:p w14:paraId="2DB52422" w14:textId="77777777" w:rsidR="00470A5C" w:rsidRPr="00855B31" w:rsidRDefault="00470A5C" w:rsidP="00470A5C">
      <w:pPr>
        <w:spacing w:after="80" w:line="240" w:lineRule="auto"/>
        <w:ind w:left="1440" w:hanging="1440"/>
        <w:rPr>
          <w:bCs/>
          <w:szCs w:val="22"/>
        </w:rPr>
      </w:pPr>
      <w:r w:rsidRPr="00855B31">
        <w:rPr>
          <w:bCs/>
          <w:szCs w:val="22"/>
        </w:rPr>
        <w:t>CA-PAMR</w:t>
      </w:r>
      <w:r w:rsidRPr="00855B31">
        <w:rPr>
          <w:bCs/>
          <w:szCs w:val="22"/>
        </w:rPr>
        <w:tab/>
        <w:t>California Pregnancy Associated Mortality Review</w:t>
      </w:r>
    </w:p>
    <w:p w14:paraId="1937EE4B" w14:textId="77777777" w:rsidR="00470A5C" w:rsidRPr="00855B31" w:rsidRDefault="00470A5C" w:rsidP="00470A5C">
      <w:pPr>
        <w:spacing w:after="80" w:line="240" w:lineRule="auto"/>
        <w:ind w:left="1440" w:hanging="1440"/>
        <w:rPr>
          <w:bCs/>
          <w:szCs w:val="22"/>
        </w:rPr>
      </w:pPr>
      <w:r w:rsidRPr="00855B31">
        <w:rPr>
          <w:bCs/>
          <w:szCs w:val="22"/>
        </w:rPr>
        <w:t>CBPAC</w:t>
      </w:r>
      <w:r w:rsidRPr="00855B31">
        <w:rPr>
          <w:bCs/>
          <w:szCs w:val="22"/>
        </w:rPr>
        <w:tab/>
        <w:t>California Breastfeeding Promotion Advisory Committee</w:t>
      </w:r>
    </w:p>
    <w:p w14:paraId="11BD60BB" w14:textId="77777777" w:rsidR="00470A5C" w:rsidRPr="00855B31" w:rsidRDefault="00470A5C" w:rsidP="00470A5C">
      <w:pPr>
        <w:spacing w:after="80" w:line="240" w:lineRule="auto"/>
        <w:ind w:left="1440" w:hanging="1440"/>
        <w:rPr>
          <w:bCs/>
          <w:szCs w:val="22"/>
        </w:rPr>
      </w:pPr>
      <w:r w:rsidRPr="00855B31">
        <w:rPr>
          <w:bCs/>
          <w:szCs w:val="22"/>
        </w:rPr>
        <w:t>CCS</w:t>
      </w:r>
      <w:r w:rsidRPr="00855B31">
        <w:rPr>
          <w:bCs/>
          <w:szCs w:val="22"/>
        </w:rPr>
        <w:tab/>
        <w:t>California Children’s Services</w:t>
      </w:r>
    </w:p>
    <w:p w14:paraId="2934A33A" w14:textId="77777777" w:rsidR="00470A5C" w:rsidRPr="00855B31" w:rsidRDefault="00470A5C" w:rsidP="00470A5C">
      <w:pPr>
        <w:spacing w:after="80" w:line="240" w:lineRule="auto"/>
        <w:ind w:left="1440" w:hanging="1440"/>
        <w:rPr>
          <w:bCs/>
          <w:szCs w:val="22"/>
        </w:rPr>
      </w:pPr>
      <w:r w:rsidRPr="00855B31">
        <w:rPr>
          <w:bCs/>
          <w:szCs w:val="22"/>
        </w:rPr>
        <w:t>CDAPP</w:t>
      </w:r>
      <w:r w:rsidRPr="00855B31">
        <w:rPr>
          <w:bCs/>
          <w:szCs w:val="22"/>
        </w:rPr>
        <w:tab/>
        <w:t>California Diabetes and Pregnancy Program</w:t>
      </w:r>
    </w:p>
    <w:p w14:paraId="6366B1DF" w14:textId="77777777" w:rsidR="00470A5C" w:rsidRPr="00855B31" w:rsidRDefault="00470A5C" w:rsidP="00470A5C">
      <w:pPr>
        <w:spacing w:after="80" w:line="240" w:lineRule="auto"/>
        <w:ind w:left="1440" w:hanging="1440"/>
        <w:rPr>
          <w:bCs/>
          <w:szCs w:val="22"/>
        </w:rPr>
      </w:pPr>
      <w:r w:rsidRPr="00855B31">
        <w:rPr>
          <w:bCs/>
          <w:szCs w:val="22"/>
        </w:rPr>
        <w:t>CDPH</w:t>
      </w:r>
      <w:r w:rsidRPr="00855B31">
        <w:rPr>
          <w:bCs/>
          <w:szCs w:val="22"/>
        </w:rPr>
        <w:tab/>
        <w:t>California Department of Public Health</w:t>
      </w:r>
    </w:p>
    <w:p w14:paraId="75C2B4FD" w14:textId="77777777" w:rsidR="00470A5C" w:rsidRPr="00855B31" w:rsidRDefault="00470A5C" w:rsidP="00470A5C">
      <w:pPr>
        <w:spacing w:after="80" w:line="240" w:lineRule="auto"/>
        <w:ind w:left="1440" w:hanging="1440"/>
        <w:rPr>
          <w:bCs/>
          <w:szCs w:val="22"/>
        </w:rPr>
      </w:pPr>
      <w:r w:rsidRPr="00855B31">
        <w:rPr>
          <w:bCs/>
          <w:szCs w:val="22"/>
        </w:rPr>
        <w:t>CDPH-IT</w:t>
      </w:r>
      <w:r w:rsidRPr="00855B31">
        <w:rPr>
          <w:bCs/>
          <w:szCs w:val="22"/>
        </w:rPr>
        <w:tab/>
        <w:t>California Department of Public Health-Information Technology</w:t>
      </w:r>
    </w:p>
    <w:p w14:paraId="49A64D37" w14:textId="77777777" w:rsidR="00470A5C" w:rsidRPr="00855B31" w:rsidRDefault="00470A5C" w:rsidP="00470A5C">
      <w:pPr>
        <w:spacing w:after="80" w:line="240" w:lineRule="auto"/>
        <w:ind w:left="1440" w:hanging="1440"/>
        <w:rPr>
          <w:bCs/>
          <w:szCs w:val="22"/>
        </w:rPr>
      </w:pPr>
      <w:r w:rsidRPr="00855B31">
        <w:rPr>
          <w:bCs/>
          <w:szCs w:val="22"/>
        </w:rPr>
        <w:t>CDPH-VR</w:t>
      </w:r>
      <w:r w:rsidRPr="00855B31">
        <w:rPr>
          <w:bCs/>
          <w:szCs w:val="22"/>
        </w:rPr>
        <w:tab/>
        <w:t>California Department of Public Health-Vital Records</w:t>
      </w:r>
    </w:p>
    <w:p w14:paraId="0BED01D6" w14:textId="77777777" w:rsidR="00470A5C" w:rsidRPr="00855B31" w:rsidRDefault="00470A5C" w:rsidP="00470A5C">
      <w:pPr>
        <w:spacing w:after="80" w:line="240" w:lineRule="auto"/>
        <w:ind w:left="1440" w:hanging="1440"/>
        <w:rPr>
          <w:bCs/>
          <w:szCs w:val="22"/>
        </w:rPr>
      </w:pPr>
      <w:r w:rsidRPr="00855B31">
        <w:rPr>
          <w:bCs/>
          <w:szCs w:val="22"/>
        </w:rPr>
        <w:t>CMDC</w:t>
      </w:r>
      <w:r w:rsidRPr="00855B31">
        <w:rPr>
          <w:bCs/>
          <w:szCs w:val="22"/>
        </w:rPr>
        <w:tab/>
        <w:t>California Maternal Data Center</w:t>
      </w:r>
    </w:p>
    <w:p w14:paraId="1E6C33D4" w14:textId="77777777" w:rsidR="00470A5C" w:rsidRPr="00855B31" w:rsidRDefault="00470A5C" w:rsidP="00470A5C">
      <w:pPr>
        <w:spacing w:after="80" w:line="240" w:lineRule="auto"/>
        <w:ind w:left="1440" w:hanging="1440"/>
        <w:rPr>
          <w:bCs/>
          <w:szCs w:val="22"/>
        </w:rPr>
      </w:pPr>
      <w:r w:rsidRPr="00855B31">
        <w:rPr>
          <w:bCs/>
          <w:szCs w:val="22"/>
        </w:rPr>
        <w:t>CMQCC</w:t>
      </w:r>
      <w:r w:rsidRPr="00855B31">
        <w:rPr>
          <w:bCs/>
          <w:szCs w:val="22"/>
        </w:rPr>
        <w:tab/>
        <w:t>California Maternal Quality Care Collaborative</w:t>
      </w:r>
    </w:p>
    <w:p w14:paraId="380D11A0" w14:textId="77777777" w:rsidR="00470A5C" w:rsidRPr="00855B31" w:rsidRDefault="00470A5C" w:rsidP="00470A5C">
      <w:pPr>
        <w:spacing w:after="80" w:line="240" w:lineRule="auto"/>
        <w:ind w:left="1440" w:hanging="1440"/>
        <w:rPr>
          <w:bCs/>
          <w:szCs w:val="22"/>
        </w:rPr>
      </w:pPr>
      <w:r w:rsidRPr="00855B31">
        <w:rPr>
          <w:bCs/>
          <w:szCs w:val="22"/>
        </w:rPr>
        <w:t>CMS-SCD</w:t>
      </w:r>
      <w:r w:rsidRPr="00855B31">
        <w:rPr>
          <w:bCs/>
          <w:szCs w:val="22"/>
        </w:rPr>
        <w:tab/>
        <w:t>Children’s Medical Services-Systems of Care Division</w:t>
      </w:r>
    </w:p>
    <w:p w14:paraId="6869F725" w14:textId="77777777" w:rsidR="00470A5C" w:rsidRPr="00855B31" w:rsidRDefault="00470A5C" w:rsidP="00470A5C">
      <w:pPr>
        <w:spacing w:after="80" w:line="240" w:lineRule="auto"/>
        <w:ind w:left="1440" w:hanging="1440"/>
        <w:rPr>
          <w:bCs/>
          <w:szCs w:val="22"/>
        </w:rPr>
      </w:pPr>
      <w:r w:rsidRPr="00855B31">
        <w:rPr>
          <w:bCs/>
          <w:szCs w:val="22"/>
        </w:rPr>
        <w:t>CPeTS</w:t>
      </w:r>
      <w:r w:rsidRPr="00855B31">
        <w:rPr>
          <w:bCs/>
          <w:szCs w:val="22"/>
        </w:rPr>
        <w:tab/>
        <w:t>California Perinatal Transport System</w:t>
      </w:r>
    </w:p>
    <w:p w14:paraId="443B4658" w14:textId="77777777" w:rsidR="00470A5C" w:rsidRPr="00855B31" w:rsidRDefault="00470A5C" w:rsidP="00470A5C">
      <w:pPr>
        <w:spacing w:after="80" w:line="240" w:lineRule="auto"/>
        <w:ind w:left="1440" w:hanging="1440"/>
        <w:rPr>
          <w:bCs/>
          <w:szCs w:val="22"/>
        </w:rPr>
      </w:pPr>
      <w:r w:rsidRPr="00855B31">
        <w:rPr>
          <w:bCs/>
          <w:szCs w:val="22"/>
        </w:rPr>
        <w:t>CPQCC</w:t>
      </w:r>
      <w:r w:rsidRPr="00855B31">
        <w:rPr>
          <w:bCs/>
          <w:szCs w:val="22"/>
        </w:rPr>
        <w:tab/>
        <w:t>California Perinatal Quality Care Collaborative</w:t>
      </w:r>
    </w:p>
    <w:p w14:paraId="31067A22" w14:textId="77777777" w:rsidR="00470A5C" w:rsidRPr="00855B31" w:rsidRDefault="00470A5C" w:rsidP="00470A5C">
      <w:pPr>
        <w:spacing w:after="80" w:line="240" w:lineRule="auto"/>
        <w:ind w:left="1440" w:hanging="1440"/>
        <w:rPr>
          <w:bCs/>
          <w:szCs w:val="22"/>
        </w:rPr>
      </w:pPr>
      <w:r w:rsidRPr="00855B31">
        <w:rPr>
          <w:bCs/>
          <w:szCs w:val="22"/>
        </w:rPr>
        <w:t>CPSP</w:t>
      </w:r>
      <w:r w:rsidRPr="00855B31">
        <w:rPr>
          <w:bCs/>
          <w:szCs w:val="22"/>
        </w:rPr>
        <w:tab/>
        <w:t>Comprehensive Perinatal Services Programs</w:t>
      </w:r>
    </w:p>
    <w:p w14:paraId="60882DDC" w14:textId="77777777" w:rsidR="00470A5C" w:rsidRPr="00855B31" w:rsidRDefault="00470A5C" w:rsidP="00470A5C">
      <w:pPr>
        <w:spacing w:after="80" w:line="240" w:lineRule="auto"/>
        <w:ind w:left="1440" w:hanging="1440"/>
        <w:rPr>
          <w:bCs/>
          <w:szCs w:val="22"/>
        </w:rPr>
      </w:pPr>
      <w:r w:rsidRPr="00855B31">
        <w:rPr>
          <w:bCs/>
          <w:szCs w:val="22"/>
        </w:rPr>
        <w:t>CQI</w:t>
      </w:r>
      <w:r w:rsidRPr="00855B31">
        <w:rPr>
          <w:bCs/>
          <w:szCs w:val="22"/>
        </w:rPr>
        <w:tab/>
        <w:t>Continuous Quality Improvement</w:t>
      </w:r>
    </w:p>
    <w:p w14:paraId="63544403" w14:textId="77777777" w:rsidR="00470A5C" w:rsidRPr="00855B31" w:rsidRDefault="00470A5C" w:rsidP="00470A5C">
      <w:pPr>
        <w:spacing w:after="80" w:line="240" w:lineRule="auto"/>
        <w:ind w:left="1440" w:hanging="1440"/>
        <w:rPr>
          <w:bCs/>
          <w:szCs w:val="22"/>
        </w:rPr>
      </w:pPr>
      <w:r w:rsidRPr="00855B31">
        <w:rPr>
          <w:bCs/>
          <w:szCs w:val="22"/>
        </w:rPr>
        <w:t>CV</w:t>
      </w:r>
      <w:r w:rsidRPr="00855B31">
        <w:rPr>
          <w:bCs/>
          <w:szCs w:val="22"/>
        </w:rPr>
        <w:tab/>
        <w:t>Curriculum Vitae</w:t>
      </w:r>
    </w:p>
    <w:p w14:paraId="32C200EE" w14:textId="77777777" w:rsidR="00470A5C" w:rsidRPr="00855B31" w:rsidRDefault="00470A5C" w:rsidP="00470A5C">
      <w:pPr>
        <w:spacing w:after="80" w:line="240" w:lineRule="auto"/>
        <w:ind w:left="1440" w:hanging="1440"/>
        <w:rPr>
          <w:bCs/>
          <w:szCs w:val="22"/>
        </w:rPr>
      </w:pPr>
      <w:r w:rsidRPr="00855B31">
        <w:rPr>
          <w:bCs/>
          <w:szCs w:val="22"/>
        </w:rPr>
        <w:t>DHCS</w:t>
      </w:r>
      <w:r w:rsidRPr="00855B31">
        <w:rPr>
          <w:bCs/>
          <w:szCs w:val="22"/>
        </w:rPr>
        <w:tab/>
        <w:t>Department of Health Care Services</w:t>
      </w:r>
    </w:p>
    <w:p w14:paraId="57AA7C22" w14:textId="77777777" w:rsidR="00470A5C" w:rsidRPr="00855B31" w:rsidRDefault="00470A5C" w:rsidP="00470A5C">
      <w:pPr>
        <w:spacing w:after="80" w:line="240" w:lineRule="auto"/>
        <w:ind w:left="1440" w:hanging="1440"/>
        <w:rPr>
          <w:bCs/>
          <w:szCs w:val="22"/>
        </w:rPr>
      </w:pPr>
      <w:r w:rsidRPr="00855B31">
        <w:rPr>
          <w:bCs/>
          <w:szCs w:val="22"/>
        </w:rPr>
        <w:t>EMS</w:t>
      </w:r>
      <w:r w:rsidRPr="00855B31">
        <w:rPr>
          <w:bCs/>
          <w:szCs w:val="22"/>
        </w:rPr>
        <w:tab/>
        <w:t>Emergency Medical Services</w:t>
      </w:r>
    </w:p>
    <w:p w14:paraId="4268FDBE" w14:textId="77777777" w:rsidR="00470A5C" w:rsidRPr="00855B31" w:rsidRDefault="00470A5C" w:rsidP="00470A5C">
      <w:pPr>
        <w:spacing w:after="80" w:line="240" w:lineRule="auto"/>
        <w:ind w:left="1440" w:hanging="1440"/>
        <w:rPr>
          <w:bCs/>
          <w:szCs w:val="22"/>
        </w:rPr>
      </w:pPr>
      <w:r w:rsidRPr="00855B31">
        <w:rPr>
          <w:bCs/>
          <w:szCs w:val="22"/>
        </w:rPr>
        <w:t>GDM</w:t>
      </w:r>
      <w:r w:rsidRPr="00855B31">
        <w:rPr>
          <w:bCs/>
          <w:szCs w:val="22"/>
        </w:rPr>
        <w:tab/>
        <w:t>Gestational Diabetes Mellitus</w:t>
      </w:r>
    </w:p>
    <w:p w14:paraId="50DB303F" w14:textId="77777777" w:rsidR="00470A5C" w:rsidRPr="00855B31" w:rsidRDefault="00470A5C" w:rsidP="00470A5C">
      <w:pPr>
        <w:spacing w:after="80" w:line="240" w:lineRule="auto"/>
        <w:ind w:left="1440" w:hanging="1440"/>
        <w:rPr>
          <w:bCs/>
          <w:szCs w:val="22"/>
        </w:rPr>
      </w:pPr>
      <w:r w:rsidRPr="00855B31">
        <w:rPr>
          <w:bCs/>
          <w:szCs w:val="22"/>
        </w:rPr>
        <w:t>IPODR</w:t>
      </w:r>
      <w:r w:rsidRPr="00855B31">
        <w:rPr>
          <w:bCs/>
          <w:szCs w:val="22"/>
        </w:rPr>
        <w:tab/>
        <w:t>Improved Perinatal Outcomes Data Reports</w:t>
      </w:r>
    </w:p>
    <w:p w14:paraId="03D6D302" w14:textId="77777777" w:rsidR="00470A5C" w:rsidRPr="00855B31" w:rsidRDefault="00470A5C" w:rsidP="00470A5C">
      <w:pPr>
        <w:spacing w:after="80" w:line="240" w:lineRule="auto"/>
        <w:ind w:left="1440" w:hanging="1440"/>
        <w:rPr>
          <w:bCs/>
          <w:szCs w:val="22"/>
        </w:rPr>
      </w:pPr>
      <w:r w:rsidRPr="00855B31">
        <w:rPr>
          <w:bCs/>
          <w:szCs w:val="22"/>
        </w:rPr>
        <w:t>IRB</w:t>
      </w:r>
      <w:r w:rsidRPr="00855B31">
        <w:rPr>
          <w:bCs/>
          <w:szCs w:val="22"/>
        </w:rPr>
        <w:tab/>
        <w:t>Institutional Review Board</w:t>
      </w:r>
    </w:p>
    <w:p w14:paraId="63699957" w14:textId="77777777" w:rsidR="00470A5C" w:rsidRPr="00855B31" w:rsidRDefault="00470A5C" w:rsidP="00470A5C">
      <w:pPr>
        <w:spacing w:after="80" w:line="240" w:lineRule="auto"/>
        <w:ind w:left="1440" w:hanging="1440"/>
        <w:rPr>
          <w:bCs/>
          <w:szCs w:val="22"/>
        </w:rPr>
      </w:pPr>
      <w:r w:rsidRPr="00855B31">
        <w:rPr>
          <w:bCs/>
          <w:szCs w:val="22"/>
        </w:rPr>
        <w:t>LHD</w:t>
      </w:r>
      <w:r w:rsidRPr="00855B31">
        <w:rPr>
          <w:bCs/>
          <w:szCs w:val="22"/>
        </w:rPr>
        <w:tab/>
        <w:t>Local Health Departments</w:t>
      </w:r>
    </w:p>
    <w:p w14:paraId="652C7F7C" w14:textId="77777777" w:rsidR="00470A5C" w:rsidRPr="00855B31" w:rsidRDefault="00470A5C" w:rsidP="00470A5C">
      <w:pPr>
        <w:spacing w:after="80" w:line="240" w:lineRule="auto"/>
        <w:ind w:left="1440" w:hanging="1440"/>
        <w:rPr>
          <w:bCs/>
          <w:szCs w:val="22"/>
        </w:rPr>
      </w:pPr>
      <w:r w:rsidRPr="00855B31">
        <w:rPr>
          <w:bCs/>
          <w:szCs w:val="22"/>
        </w:rPr>
        <w:t>MCAH</w:t>
      </w:r>
      <w:r w:rsidRPr="00855B31">
        <w:rPr>
          <w:bCs/>
          <w:szCs w:val="22"/>
        </w:rPr>
        <w:tab/>
        <w:t>Maternal Child and Adolescent Health</w:t>
      </w:r>
    </w:p>
    <w:p w14:paraId="7723B2ED" w14:textId="77777777" w:rsidR="00470A5C" w:rsidRPr="00855B31" w:rsidRDefault="00470A5C" w:rsidP="00470A5C">
      <w:pPr>
        <w:spacing w:after="80" w:line="240" w:lineRule="auto"/>
        <w:ind w:left="1440" w:hanging="1440"/>
        <w:rPr>
          <w:bCs/>
          <w:szCs w:val="22"/>
        </w:rPr>
      </w:pPr>
      <w:r w:rsidRPr="00855B31">
        <w:rPr>
          <w:bCs/>
          <w:szCs w:val="22"/>
        </w:rPr>
        <w:t>MOU</w:t>
      </w:r>
      <w:r w:rsidRPr="00855B31">
        <w:rPr>
          <w:bCs/>
          <w:szCs w:val="22"/>
        </w:rPr>
        <w:tab/>
        <w:t>Memorandum of Understanding</w:t>
      </w:r>
    </w:p>
    <w:p w14:paraId="2F942A1B" w14:textId="77777777" w:rsidR="00470A5C" w:rsidRPr="00855B31" w:rsidRDefault="00470A5C" w:rsidP="00470A5C">
      <w:pPr>
        <w:spacing w:after="80" w:line="240" w:lineRule="auto"/>
        <w:ind w:left="1440" w:hanging="1440"/>
        <w:rPr>
          <w:bCs/>
          <w:szCs w:val="22"/>
        </w:rPr>
      </w:pPr>
      <w:r w:rsidRPr="00855B31">
        <w:rPr>
          <w:bCs/>
          <w:szCs w:val="22"/>
        </w:rPr>
        <w:t>NICU</w:t>
      </w:r>
      <w:r w:rsidRPr="00855B31">
        <w:rPr>
          <w:bCs/>
          <w:szCs w:val="22"/>
        </w:rPr>
        <w:tab/>
        <w:t>Neonatal Intensive Care Unit</w:t>
      </w:r>
    </w:p>
    <w:p w14:paraId="622018F6" w14:textId="77777777" w:rsidR="00470A5C" w:rsidRPr="00855B31" w:rsidRDefault="00470A5C" w:rsidP="00470A5C">
      <w:pPr>
        <w:spacing w:after="80" w:line="240" w:lineRule="auto"/>
        <w:ind w:left="1440" w:hanging="1440"/>
        <w:rPr>
          <w:bCs/>
          <w:szCs w:val="22"/>
        </w:rPr>
      </w:pPr>
      <w:r w:rsidRPr="00855B31">
        <w:rPr>
          <w:bCs/>
          <w:szCs w:val="22"/>
        </w:rPr>
        <w:t>OB</w:t>
      </w:r>
      <w:r w:rsidRPr="00855B31">
        <w:rPr>
          <w:bCs/>
          <w:szCs w:val="22"/>
        </w:rPr>
        <w:tab/>
        <w:t>Obstetric</w:t>
      </w:r>
      <w:r>
        <w:rPr>
          <w:bCs/>
          <w:szCs w:val="22"/>
        </w:rPr>
        <w:t>s</w:t>
      </w:r>
    </w:p>
    <w:p w14:paraId="046A7654" w14:textId="77777777" w:rsidR="00470A5C" w:rsidRPr="00855B31" w:rsidRDefault="00470A5C" w:rsidP="00470A5C">
      <w:pPr>
        <w:spacing w:after="80" w:line="240" w:lineRule="auto"/>
        <w:ind w:left="1440" w:hanging="1440"/>
        <w:rPr>
          <w:bCs/>
          <w:szCs w:val="22"/>
        </w:rPr>
      </w:pPr>
      <w:r w:rsidRPr="00855B31">
        <w:rPr>
          <w:bCs/>
          <w:szCs w:val="22"/>
        </w:rPr>
        <w:t>OSHPD</w:t>
      </w:r>
      <w:r w:rsidRPr="00855B31">
        <w:rPr>
          <w:bCs/>
          <w:szCs w:val="22"/>
        </w:rPr>
        <w:tab/>
        <w:t xml:space="preserve">Office of Statewide Health Planning and Development </w:t>
      </w:r>
    </w:p>
    <w:p w14:paraId="034A29A5" w14:textId="77777777" w:rsidR="00470A5C" w:rsidRPr="00855B31" w:rsidRDefault="00470A5C" w:rsidP="00470A5C">
      <w:pPr>
        <w:spacing w:after="80" w:line="240" w:lineRule="auto"/>
        <w:ind w:left="1440" w:hanging="1440"/>
        <w:rPr>
          <w:bCs/>
          <w:szCs w:val="22"/>
        </w:rPr>
      </w:pPr>
      <w:r w:rsidRPr="00855B31">
        <w:rPr>
          <w:bCs/>
          <w:szCs w:val="22"/>
        </w:rPr>
        <w:t>PC</w:t>
      </w:r>
      <w:r w:rsidRPr="00855B31">
        <w:rPr>
          <w:bCs/>
          <w:szCs w:val="22"/>
        </w:rPr>
        <w:tab/>
        <w:t>Program Consultant</w:t>
      </w:r>
    </w:p>
    <w:p w14:paraId="4F2C4A19" w14:textId="77777777" w:rsidR="00470A5C" w:rsidRPr="00855B31" w:rsidRDefault="00470A5C" w:rsidP="00470A5C">
      <w:pPr>
        <w:spacing w:after="80" w:line="240" w:lineRule="auto"/>
        <w:ind w:left="1440" w:hanging="1440"/>
        <w:rPr>
          <w:bCs/>
          <w:szCs w:val="22"/>
        </w:rPr>
      </w:pPr>
      <w:r w:rsidRPr="00855B31">
        <w:rPr>
          <w:bCs/>
          <w:szCs w:val="22"/>
        </w:rPr>
        <w:t>PAMR</w:t>
      </w:r>
      <w:r w:rsidRPr="00855B31">
        <w:rPr>
          <w:bCs/>
          <w:szCs w:val="22"/>
        </w:rPr>
        <w:tab/>
        <w:t>Pregnancy Associated Mortality Review</w:t>
      </w:r>
    </w:p>
    <w:p w14:paraId="712392E6" w14:textId="77777777" w:rsidR="00470A5C" w:rsidRPr="00855B31" w:rsidRDefault="00470A5C" w:rsidP="00470A5C">
      <w:pPr>
        <w:spacing w:after="80" w:line="240" w:lineRule="auto"/>
        <w:ind w:left="1440" w:hanging="1440"/>
        <w:rPr>
          <w:bCs/>
          <w:szCs w:val="22"/>
        </w:rPr>
      </w:pPr>
      <w:r w:rsidRPr="00855B31">
        <w:rPr>
          <w:bCs/>
          <w:szCs w:val="22"/>
        </w:rPr>
        <w:t>PDD</w:t>
      </w:r>
      <w:r w:rsidRPr="00855B31">
        <w:rPr>
          <w:bCs/>
          <w:szCs w:val="22"/>
        </w:rPr>
        <w:tab/>
        <w:t>Patient Discharge Data</w:t>
      </w:r>
    </w:p>
    <w:p w14:paraId="7CC76F06" w14:textId="77777777" w:rsidR="00470A5C" w:rsidRPr="00855B31" w:rsidRDefault="00470A5C" w:rsidP="00470A5C">
      <w:pPr>
        <w:spacing w:after="80" w:line="240" w:lineRule="auto"/>
        <w:ind w:left="1440" w:hanging="1440"/>
        <w:rPr>
          <w:bCs/>
          <w:szCs w:val="22"/>
        </w:rPr>
      </w:pPr>
      <w:r w:rsidRPr="00855B31">
        <w:rPr>
          <w:bCs/>
          <w:szCs w:val="22"/>
        </w:rPr>
        <w:t>PQIP</w:t>
      </w:r>
      <w:r w:rsidRPr="00855B31">
        <w:rPr>
          <w:bCs/>
          <w:szCs w:val="22"/>
        </w:rPr>
        <w:tab/>
        <w:t>Perinatal Quality Improvement Program</w:t>
      </w:r>
    </w:p>
    <w:p w14:paraId="09FB218F" w14:textId="77777777" w:rsidR="00470A5C" w:rsidRPr="00855B31" w:rsidRDefault="00470A5C" w:rsidP="00470A5C">
      <w:pPr>
        <w:spacing w:after="80" w:line="240" w:lineRule="auto"/>
        <w:ind w:left="1440" w:hanging="1440"/>
        <w:rPr>
          <w:bCs/>
          <w:szCs w:val="22"/>
        </w:rPr>
      </w:pPr>
      <w:r w:rsidRPr="00855B31">
        <w:rPr>
          <w:bCs/>
          <w:szCs w:val="22"/>
        </w:rPr>
        <w:t>QI</w:t>
      </w:r>
      <w:r w:rsidRPr="00855B31">
        <w:rPr>
          <w:bCs/>
          <w:szCs w:val="22"/>
        </w:rPr>
        <w:tab/>
        <w:t>Quality Improvement</w:t>
      </w:r>
    </w:p>
    <w:p w14:paraId="02431F7A" w14:textId="77777777" w:rsidR="00470A5C" w:rsidRPr="00855B31" w:rsidRDefault="00470A5C" w:rsidP="00470A5C">
      <w:pPr>
        <w:spacing w:after="80" w:line="240" w:lineRule="auto"/>
        <w:ind w:left="1440" w:hanging="1440"/>
        <w:rPr>
          <w:bCs/>
          <w:szCs w:val="22"/>
        </w:rPr>
      </w:pPr>
      <w:r w:rsidRPr="00855B31">
        <w:rPr>
          <w:bCs/>
          <w:szCs w:val="22"/>
        </w:rPr>
        <w:t>RCA</w:t>
      </w:r>
      <w:r w:rsidRPr="00855B31">
        <w:rPr>
          <w:bCs/>
          <w:szCs w:val="22"/>
        </w:rPr>
        <w:tab/>
        <w:t>Regional Cooperative Agreement</w:t>
      </w:r>
    </w:p>
    <w:p w14:paraId="641B4B75" w14:textId="77777777" w:rsidR="00470A5C" w:rsidRPr="00855B31" w:rsidRDefault="00470A5C" w:rsidP="00470A5C">
      <w:pPr>
        <w:spacing w:after="80" w:line="240" w:lineRule="auto"/>
        <w:ind w:left="1440" w:hanging="1440"/>
        <w:rPr>
          <w:bCs/>
          <w:szCs w:val="22"/>
        </w:rPr>
      </w:pPr>
      <w:r w:rsidRPr="00855B31">
        <w:rPr>
          <w:bCs/>
          <w:szCs w:val="22"/>
        </w:rPr>
        <w:t>RPPC</w:t>
      </w:r>
      <w:r w:rsidRPr="00855B31">
        <w:rPr>
          <w:bCs/>
          <w:szCs w:val="22"/>
        </w:rPr>
        <w:tab/>
        <w:t>Regional Perinatal Programs of California</w:t>
      </w:r>
    </w:p>
    <w:p w14:paraId="062AB3EE" w14:textId="77777777" w:rsidR="00470A5C" w:rsidRPr="00855B31" w:rsidRDefault="00470A5C" w:rsidP="00470A5C">
      <w:pPr>
        <w:spacing w:after="80" w:line="240" w:lineRule="auto"/>
        <w:ind w:left="1440" w:hanging="1440"/>
        <w:rPr>
          <w:bCs/>
          <w:szCs w:val="22"/>
        </w:rPr>
      </w:pPr>
      <w:r w:rsidRPr="00855B31">
        <w:rPr>
          <w:bCs/>
          <w:szCs w:val="22"/>
        </w:rPr>
        <w:t>SAS</w:t>
      </w:r>
      <w:r w:rsidRPr="00855B31">
        <w:rPr>
          <w:bCs/>
          <w:szCs w:val="22"/>
        </w:rPr>
        <w:tab/>
        <w:t>Statistical Analysis System</w:t>
      </w:r>
    </w:p>
    <w:p w14:paraId="2F457592" w14:textId="77777777" w:rsidR="00470A5C" w:rsidRPr="00855B31" w:rsidRDefault="00470A5C" w:rsidP="00470A5C">
      <w:pPr>
        <w:spacing w:after="80" w:line="240" w:lineRule="auto"/>
        <w:ind w:left="1440" w:hanging="1440"/>
        <w:rPr>
          <w:bCs/>
          <w:szCs w:val="22"/>
        </w:rPr>
      </w:pPr>
      <w:r w:rsidRPr="00855B31">
        <w:rPr>
          <w:bCs/>
          <w:szCs w:val="22"/>
        </w:rPr>
        <w:t>SMFM</w:t>
      </w:r>
      <w:r w:rsidRPr="00855B31">
        <w:rPr>
          <w:bCs/>
          <w:szCs w:val="22"/>
        </w:rPr>
        <w:tab/>
        <w:t>Society of Maternal-Fetal Medicine</w:t>
      </w:r>
    </w:p>
    <w:p w14:paraId="16BC4027" w14:textId="77777777" w:rsidR="00470A5C" w:rsidRPr="00855B31" w:rsidRDefault="00470A5C" w:rsidP="00470A5C">
      <w:pPr>
        <w:spacing w:after="80" w:line="240" w:lineRule="auto"/>
        <w:ind w:left="1440" w:hanging="1440"/>
        <w:rPr>
          <w:bCs/>
          <w:szCs w:val="22"/>
        </w:rPr>
      </w:pPr>
      <w:r w:rsidRPr="00855B31">
        <w:rPr>
          <w:bCs/>
          <w:szCs w:val="22"/>
        </w:rPr>
        <w:t>TA</w:t>
      </w:r>
      <w:r w:rsidRPr="00855B31">
        <w:rPr>
          <w:bCs/>
          <w:szCs w:val="22"/>
        </w:rPr>
        <w:tab/>
        <w:t>Technical Assistance</w:t>
      </w:r>
    </w:p>
    <w:p w14:paraId="4EF5D10A" w14:textId="77777777" w:rsidR="00470A5C" w:rsidRPr="00855B31" w:rsidRDefault="00470A5C" w:rsidP="00470A5C">
      <w:pPr>
        <w:spacing w:after="80" w:line="240" w:lineRule="auto"/>
        <w:ind w:left="1440" w:hanging="1440"/>
        <w:rPr>
          <w:bCs/>
          <w:szCs w:val="22"/>
        </w:rPr>
      </w:pPr>
      <w:r w:rsidRPr="00855B31">
        <w:rPr>
          <w:bCs/>
          <w:szCs w:val="22"/>
        </w:rPr>
        <w:t>VLBW</w:t>
      </w:r>
      <w:r w:rsidRPr="00855B31">
        <w:rPr>
          <w:bCs/>
          <w:szCs w:val="22"/>
        </w:rPr>
        <w:tab/>
        <w:t>Very Low Birth Weight</w:t>
      </w:r>
    </w:p>
    <w:p w14:paraId="4761414D" w14:textId="77777777" w:rsidR="00470A5C" w:rsidRPr="00855B31" w:rsidRDefault="00470A5C" w:rsidP="00470A5C">
      <w:pPr>
        <w:spacing w:after="80" w:line="240" w:lineRule="auto"/>
        <w:ind w:left="1440" w:hanging="1440"/>
        <w:rPr>
          <w:bCs/>
          <w:szCs w:val="22"/>
        </w:rPr>
      </w:pPr>
      <w:r w:rsidRPr="00855B31">
        <w:rPr>
          <w:bCs/>
          <w:szCs w:val="22"/>
        </w:rPr>
        <w:t>VR</w:t>
      </w:r>
      <w:r w:rsidRPr="00855B31">
        <w:rPr>
          <w:bCs/>
          <w:szCs w:val="22"/>
        </w:rPr>
        <w:tab/>
        <w:t>Vital Records</w:t>
      </w:r>
    </w:p>
    <w:p w14:paraId="79130A8D" w14:textId="77777777" w:rsidR="00470A5C" w:rsidRPr="00855B31" w:rsidRDefault="00470A5C" w:rsidP="00470A5C">
      <w:pPr>
        <w:spacing w:after="120"/>
        <w:ind w:left="1440" w:hanging="1440"/>
        <w:rPr>
          <w:bCs/>
          <w:szCs w:val="22"/>
        </w:rPr>
      </w:pPr>
      <w:r w:rsidRPr="00855B31">
        <w:rPr>
          <w:bCs/>
          <w:szCs w:val="22"/>
        </w:rPr>
        <w:t>WIC</w:t>
      </w:r>
      <w:r w:rsidRPr="00855B31">
        <w:rPr>
          <w:bCs/>
          <w:szCs w:val="22"/>
        </w:rPr>
        <w:tab/>
        <w:t>Women Infants and Children</w:t>
      </w:r>
    </w:p>
    <w:p w14:paraId="6A88AC6B" w14:textId="77777777" w:rsidR="00470A5C" w:rsidRDefault="00470A5C" w:rsidP="00470A5C">
      <w:pPr>
        <w:sectPr w:rsidR="00470A5C" w:rsidSect="00470A5C">
          <w:type w:val="continuous"/>
          <w:pgSz w:w="15840" w:h="12240" w:orient="landscape"/>
          <w:pgMar w:top="750" w:right="1440" w:bottom="1080" w:left="1440" w:header="630" w:footer="720" w:gutter="0"/>
          <w:cols w:num="2" w:space="720"/>
          <w:docGrid w:linePitch="360"/>
        </w:sectPr>
      </w:pPr>
    </w:p>
    <w:p w14:paraId="184B85FA" w14:textId="77777777" w:rsidR="00706C48" w:rsidRDefault="00706C48" w:rsidP="00470A5C">
      <w:pPr>
        <w:sectPr w:rsidR="00706C48" w:rsidSect="00470A5C">
          <w:type w:val="continuous"/>
          <w:pgSz w:w="15840" w:h="12240" w:orient="landscape"/>
          <w:pgMar w:top="1080" w:right="1440" w:bottom="1080" w:left="1440" w:header="720" w:footer="720" w:gutter="0"/>
          <w:cols w:space="720"/>
          <w:docGrid w:linePitch="360"/>
        </w:sectPr>
      </w:pPr>
    </w:p>
    <w:p w14:paraId="245F7A06" w14:textId="77777777" w:rsidR="00470A5C" w:rsidRPr="00B21102" w:rsidRDefault="00470A5C" w:rsidP="00B21102">
      <w:pPr>
        <w:pStyle w:val="Heading1SOW"/>
      </w:pPr>
    </w:p>
    <w:p w14:paraId="7DD9067A" w14:textId="38FA38E4" w:rsidR="007644F5" w:rsidRPr="007644F5" w:rsidRDefault="00B1086E" w:rsidP="004F155B">
      <w:r>
        <w:t xml:space="preserve">Structure CA PREP services and community outreach efforts </w:t>
      </w:r>
      <w:proofErr w:type="gramStart"/>
      <w:r>
        <w:t>to effectively address</w:t>
      </w:r>
      <w:proofErr w:type="gramEnd"/>
      <w:r>
        <w:t xml:space="preserve"> the sexual and reproductive health needs of local youth populations.</w:t>
      </w:r>
    </w:p>
    <w:p w14:paraId="09DA6F68" w14:textId="02F468F4" w:rsidR="00706C48" w:rsidRPr="00DF751C" w:rsidRDefault="00C05127" w:rsidP="00C05127">
      <w:pPr>
        <w:pStyle w:val="Heading2SOW"/>
      </w:pPr>
      <w:r w:rsidRPr="00C05127">
        <w:t>CA PREP Contractor must assess the sexual and reproductive health needs of youth in their local service area(s) and must utilize assessment results to inform planning for CA PREP implementation.</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337C34" w14:paraId="22CA22E5" w14:textId="77777777" w:rsidTr="00337C3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400" w:type="dxa"/>
          </w:tcPr>
          <w:p w14:paraId="1BF0B0A4" w14:textId="77777777" w:rsidR="00706C48" w:rsidRDefault="00706C48" w:rsidP="00706C48">
            <w:r w:rsidRPr="00706C48">
              <w:t>Major Functions, Tasks, And Activities</w:t>
            </w:r>
          </w:p>
        </w:tc>
        <w:tc>
          <w:tcPr>
            <w:tcW w:w="1440" w:type="dxa"/>
          </w:tcPr>
          <w:p w14:paraId="7BB53E78" w14:textId="77777777" w:rsidR="00706C48" w:rsidRDefault="00706C48" w:rsidP="00706C48">
            <w:pPr>
              <w:jc w:val="center"/>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732A78F4" w14:textId="77777777" w:rsidR="00706C48" w:rsidRDefault="00706C48" w:rsidP="007D20C6">
            <w:pPr>
              <w:jc w:val="center"/>
            </w:pPr>
            <w:r>
              <w:t>Staff</w:t>
            </w:r>
          </w:p>
        </w:tc>
        <w:tc>
          <w:tcPr>
            <w:tcW w:w="4770" w:type="dxa"/>
          </w:tcPr>
          <w:p w14:paraId="3F6F101E" w14:textId="77777777" w:rsidR="00706C48" w:rsidRDefault="00706C48" w:rsidP="00706C48">
            <w:pPr>
              <w:cnfStyle w:val="100000000000" w:firstRow="1" w:lastRow="0" w:firstColumn="0" w:lastColumn="0" w:oddVBand="0" w:evenVBand="0" w:oddHBand="0" w:evenHBand="0" w:firstRowFirstColumn="0" w:firstRowLastColumn="0" w:lastRowFirstColumn="0" w:lastRowLastColumn="0"/>
            </w:pPr>
            <w:r>
              <w:t>Performance Measures</w:t>
            </w:r>
          </w:p>
        </w:tc>
      </w:tr>
      <w:tr w:rsidR="00337C34" w14:paraId="26BC1547" w14:textId="77777777" w:rsidTr="00337C3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400" w:type="dxa"/>
          </w:tcPr>
          <w:p w14:paraId="3FA9766B" w14:textId="25EE7AC4" w:rsidR="00706C48" w:rsidRPr="00855B31" w:rsidRDefault="00C05127" w:rsidP="00404F7A">
            <w:pPr>
              <w:pStyle w:val="Heading3SOW"/>
              <w:ind w:left="702" w:hanging="774"/>
            </w:pPr>
            <w:r>
              <w:t>Identify local areas and populations in greatest need of California Personal Responsibility Education Program (CA PREP) services.</w:t>
            </w:r>
          </w:p>
        </w:tc>
        <w:tc>
          <w:tcPr>
            <w:tcW w:w="1440" w:type="dxa"/>
          </w:tcPr>
          <w:p w14:paraId="6330CECB" w14:textId="3889B8ED" w:rsidR="00706C48" w:rsidRPr="00855B31" w:rsidRDefault="0051573E" w:rsidP="00262BA1">
            <w:pPr>
              <w:spacing w:after="120"/>
              <w:jc w:val="center"/>
              <w:cnfStyle w:val="000000100000" w:firstRow="0" w:lastRow="0" w:firstColumn="0" w:lastColumn="0" w:oddVBand="0" w:evenVBand="0" w:oddHBand="1" w:evenHBand="0" w:firstRowFirstColumn="0" w:firstRowLastColumn="0" w:lastRowFirstColumn="0" w:lastRowLastColumn="0"/>
              <w:rPr>
                <w:szCs w:val="22"/>
              </w:rPr>
            </w:pPr>
            <w:r>
              <w:rPr>
                <w:szCs w:val="22"/>
              </w:rPr>
              <w:t>8</w:t>
            </w:r>
            <w:r w:rsidR="00C05127">
              <w:rPr>
                <w:szCs w:val="22"/>
              </w:rPr>
              <w:t>/01/18</w:t>
            </w:r>
          </w:p>
        </w:tc>
        <w:tc>
          <w:tcPr>
            <w:cnfStyle w:val="000010000000" w:firstRow="0" w:lastRow="0" w:firstColumn="0" w:lastColumn="0" w:oddVBand="1" w:evenVBand="0" w:oddHBand="0" w:evenHBand="0" w:firstRowFirstColumn="0" w:firstRowLastColumn="0" w:lastRowFirstColumn="0" w:lastRowLastColumn="0"/>
            <w:tcW w:w="1530" w:type="dxa"/>
          </w:tcPr>
          <w:p w14:paraId="627A3F79" w14:textId="77777777" w:rsidR="00706C48" w:rsidRPr="00855B31" w:rsidRDefault="0044625D" w:rsidP="00262BA1">
            <w:pPr>
              <w:spacing w:after="120"/>
              <w:jc w:val="center"/>
              <w:rPr>
                <w:bCs/>
                <w:szCs w:val="22"/>
              </w:rPr>
            </w:pPr>
            <w:r>
              <w:rPr>
                <w:bCs/>
                <w:szCs w:val="22"/>
              </w:rPr>
              <w:fldChar w:fldCharType="begin">
                <w:ffData>
                  <w:name w:val="Text1"/>
                  <w:enabled/>
                  <w:calcOnExit w:val="0"/>
                  <w:textInput/>
                </w:ffData>
              </w:fldChar>
            </w:r>
            <w:bookmarkStart w:id="1" w:name="Text1"/>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bookmarkEnd w:id="1"/>
          </w:p>
        </w:tc>
        <w:tc>
          <w:tcPr>
            <w:tcW w:w="4770" w:type="dxa"/>
          </w:tcPr>
          <w:p w14:paraId="06E1FD39" w14:textId="7F967AA3" w:rsidR="00706C48" w:rsidRPr="00262BA1" w:rsidRDefault="00C05127" w:rsidP="0051573E">
            <w:pPr>
              <w:pStyle w:val="Heading3SOW"/>
              <w:numPr>
                <w:ilvl w:val="0"/>
                <w:numId w:val="0"/>
              </w:numPr>
              <w:cnfStyle w:val="000000100000" w:firstRow="0" w:lastRow="0" w:firstColumn="0" w:lastColumn="0" w:oddVBand="0" w:evenVBand="0" w:oddHBand="1" w:evenHBand="0" w:firstRowFirstColumn="0" w:firstRowLastColumn="0" w:lastRowFirstColumn="0" w:lastRowLastColumn="0"/>
            </w:pPr>
            <w:r>
              <w:t xml:space="preserve">1.1.1 Needs assessment </w:t>
            </w:r>
            <w:r w:rsidR="0051573E">
              <w:t>submitted within 30 days of award or as directed by MCAH.</w:t>
            </w:r>
          </w:p>
        </w:tc>
      </w:tr>
      <w:tr w:rsidR="00337C34" w14:paraId="65979B98" w14:textId="77777777" w:rsidTr="00337C34">
        <w:tc>
          <w:tcPr>
            <w:cnfStyle w:val="000010000000" w:firstRow="0" w:lastRow="0" w:firstColumn="0" w:lastColumn="0" w:oddVBand="1" w:evenVBand="0" w:oddHBand="0" w:evenHBand="0" w:firstRowFirstColumn="0" w:firstRowLastColumn="0" w:lastRowFirstColumn="0" w:lastRowLastColumn="0"/>
            <w:tcW w:w="5400" w:type="dxa"/>
          </w:tcPr>
          <w:p w14:paraId="28EB23E1" w14:textId="3F339AAF" w:rsidR="00706C48" w:rsidRPr="00D27708" w:rsidRDefault="00C05127" w:rsidP="00C05127">
            <w:pPr>
              <w:pStyle w:val="Heading3SOW"/>
              <w:ind w:left="702" w:hanging="774"/>
            </w:pPr>
            <w:r>
              <w:t>Select appropriate evidence-based program models EBPM(s) and implementation schedule(s) for target population(s).</w:t>
            </w:r>
          </w:p>
        </w:tc>
        <w:tc>
          <w:tcPr>
            <w:tcW w:w="1440" w:type="dxa"/>
          </w:tcPr>
          <w:p w14:paraId="5B7C83BC" w14:textId="5793D191" w:rsidR="00706C48" w:rsidRDefault="00C05127" w:rsidP="00262BA1">
            <w:pPr>
              <w:spacing w:after="120"/>
              <w:jc w:val="center"/>
              <w:cnfStyle w:val="000000000000" w:firstRow="0" w:lastRow="0" w:firstColumn="0" w:lastColumn="0" w:oddVBand="0" w:evenVBand="0" w:oddHBand="0" w:evenHBand="0" w:firstRowFirstColumn="0" w:firstRowLastColumn="0" w:lastRowFirstColumn="0" w:lastRowLastColumn="0"/>
              <w:rPr>
                <w:szCs w:val="22"/>
              </w:rPr>
            </w:pPr>
            <w:r>
              <w:rPr>
                <w:szCs w:val="22"/>
              </w:rPr>
              <w:t>9/01/18</w:t>
            </w:r>
          </w:p>
        </w:tc>
        <w:tc>
          <w:tcPr>
            <w:cnfStyle w:val="000010000000" w:firstRow="0" w:lastRow="0" w:firstColumn="0" w:lastColumn="0" w:oddVBand="1" w:evenVBand="0" w:oddHBand="0" w:evenHBand="0" w:firstRowFirstColumn="0" w:firstRowLastColumn="0" w:lastRowFirstColumn="0" w:lastRowLastColumn="0"/>
            <w:tcW w:w="1530" w:type="dxa"/>
          </w:tcPr>
          <w:p w14:paraId="52D6A740" w14:textId="77777777" w:rsidR="00706C48" w:rsidRPr="00855B31" w:rsidRDefault="0044625D" w:rsidP="00262BA1">
            <w:pPr>
              <w:spacing w:after="120"/>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0FDB27EE" w14:textId="7070425A" w:rsidR="00706C48" w:rsidRPr="00262BA1" w:rsidRDefault="00C05127" w:rsidP="0051573E">
            <w:pPr>
              <w:cnfStyle w:val="000000000000" w:firstRow="0" w:lastRow="0" w:firstColumn="0" w:lastColumn="0" w:oddVBand="0" w:evenVBand="0" w:oddHBand="0" w:evenHBand="0" w:firstRowFirstColumn="0" w:firstRowLastColumn="0" w:lastRowFirstColumn="0" w:lastRowLastColumn="0"/>
            </w:pPr>
            <w:r>
              <w:t xml:space="preserve">1.1.2 Implementation plan </w:t>
            </w:r>
            <w:r w:rsidR="0051573E">
              <w:t>submitted within 60 days of award or as directed by MCAH.</w:t>
            </w:r>
          </w:p>
        </w:tc>
      </w:tr>
    </w:tbl>
    <w:p w14:paraId="63264F40" w14:textId="679FC9D8" w:rsidR="00706C48" w:rsidRPr="00706C48" w:rsidRDefault="008C11FE" w:rsidP="008C11FE">
      <w:pPr>
        <w:pStyle w:val="Heading2SOW"/>
        <w:rPr>
          <w:szCs w:val="24"/>
        </w:rPr>
      </w:pPr>
      <w:r w:rsidRPr="008C11FE">
        <w:t>CA PREP Contractor must form and maintain and/or participate in regular meetings with a Local Stakeholder Coalition (LSC).</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337C34" w14:paraId="1E7430D7" w14:textId="77777777" w:rsidTr="00337C34">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4FBB450F" w14:textId="77777777" w:rsidR="00706C48" w:rsidRDefault="00706C48" w:rsidP="00797AAB">
            <w:pPr>
              <w:keepNext/>
            </w:pPr>
            <w:r w:rsidRPr="00706C48">
              <w:t>Major Functions, Tasks, And Activities</w:t>
            </w:r>
          </w:p>
        </w:tc>
        <w:tc>
          <w:tcPr>
            <w:tcW w:w="1440" w:type="dxa"/>
          </w:tcPr>
          <w:p w14:paraId="5E551F1F" w14:textId="77777777" w:rsidR="00706C48" w:rsidRDefault="00706C48" w:rsidP="00797AAB">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0297DDD4" w14:textId="77777777" w:rsidR="00706C48" w:rsidRDefault="00706C48" w:rsidP="00797AAB">
            <w:pPr>
              <w:keepNext/>
            </w:pPr>
            <w:r>
              <w:t>Staff</w:t>
            </w:r>
          </w:p>
        </w:tc>
        <w:tc>
          <w:tcPr>
            <w:tcW w:w="4770" w:type="dxa"/>
          </w:tcPr>
          <w:p w14:paraId="1725C145" w14:textId="77777777" w:rsidR="00706C48" w:rsidRDefault="00706C48" w:rsidP="00797AAB">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337C34" w14:paraId="45322440" w14:textId="77777777" w:rsidTr="00337C34">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6A825822" w14:textId="3B5A1FCB" w:rsidR="00337C34" w:rsidRPr="00F52987" w:rsidDel="001237E6" w:rsidRDefault="008C11FE" w:rsidP="00650FA9">
            <w:pPr>
              <w:pStyle w:val="Heading3SOW"/>
              <w:ind w:left="702" w:hanging="774"/>
              <w:rPr>
                <w:szCs w:val="22"/>
              </w:rPr>
            </w:pPr>
            <w:r>
              <w:rPr>
                <w:szCs w:val="22"/>
              </w:rPr>
              <w:t>Identify LSC members using guidance and requirements in the 2018-2019 CA PREP Request for Applications (RFA).</w:t>
            </w:r>
          </w:p>
        </w:tc>
        <w:tc>
          <w:tcPr>
            <w:tcW w:w="1440" w:type="dxa"/>
          </w:tcPr>
          <w:p w14:paraId="1A1F3C4D" w14:textId="77777777" w:rsidR="00337C34" w:rsidRDefault="008C11FE" w:rsidP="00337C3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Semi-Annual Report</w:t>
            </w:r>
          </w:p>
          <w:p w14:paraId="0124F062" w14:textId="77777777" w:rsidR="008C11FE" w:rsidRDefault="008C11FE" w:rsidP="00337C3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10/01/18</w:t>
            </w:r>
          </w:p>
          <w:p w14:paraId="204F6EE5" w14:textId="1A28E31B" w:rsidR="008C11FE" w:rsidRPr="00855B31" w:rsidRDefault="008C11FE" w:rsidP="00337C3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04/01/19</w:t>
            </w:r>
          </w:p>
        </w:tc>
        <w:tc>
          <w:tcPr>
            <w:cnfStyle w:val="000010000000" w:firstRow="0" w:lastRow="0" w:firstColumn="0" w:lastColumn="0" w:oddVBand="1" w:evenVBand="0" w:oddHBand="0" w:evenHBand="0" w:firstRowFirstColumn="0" w:firstRowLastColumn="0" w:lastRowFirstColumn="0" w:lastRowLastColumn="0"/>
            <w:tcW w:w="1530" w:type="dxa"/>
          </w:tcPr>
          <w:p w14:paraId="225E042F" w14:textId="77777777" w:rsidR="00337C34" w:rsidRPr="00855B31" w:rsidRDefault="0044625D" w:rsidP="00337C34">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0BD3535F" w14:textId="4B1BB804" w:rsidR="00337C34" w:rsidRPr="00D70DAA" w:rsidRDefault="008C11FE" w:rsidP="00D70DAA">
            <w:pPr>
              <w:spacing w:after="120"/>
              <w:cnfStyle w:val="000000100000" w:firstRow="0" w:lastRow="0" w:firstColumn="0" w:lastColumn="0" w:oddVBand="0" w:evenVBand="0" w:oddHBand="1" w:evenHBand="0" w:firstRowFirstColumn="0" w:firstRowLastColumn="0" w:lastRowFirstColumn="0" w:lastRowLastColumn="0"/>
              <w:rPr>
                <w:szCs w:val="22"/>
              </w:rPr>
            </w:pPr>
            <w:r>
              <w:rPr>
                <w:szCs w:val="22"/>
              </w:rPr>
              <w:t>1.2.1 Report on LSC progress, membership, and activities in the Semi-Annual Report.</w:t>
            </w:r>
          </w:p>
        </w:tc>
      </w:tr>
      <w:tr w:rsidR="00337C34" w14:paraId="35C16B20" w14:textId="77777777" w:rsidTr="00337C34">
        <w:trPr>
          <w:cantSplit/>
        </w:trPr>
        <w:tc>
          <w:tcPr>
            <w:cnfStyle w:val="000010000000" w:firstRow="0" w:lastRow="0" w:firstColumn="0" w:lastColumn="0" w:oddVBand="1" w:evenVBand="0" w:oddHBand="0" w:evenHBand="0" w:firstRowFirstColumn="0" w:firstRowLastColumn="0" w:lastRowFirstColumn="0" w:lastRowLastColumn="0"/>
            <w:tcW w:w="5400" w:type="dxa"/>
          </w:tcPr>
          <w:p w14:paraId="2FA582B1" w14:textId="1B4A551B" w:rsidR="00337C34" w:rsidRPr="00F52987" w:rsidRDefault="008C11FE" w:rsidP="00650FA9">
            <w:pPr>
              <w:pStyle w:val="Heading3SOW"/>
              <w:ind w:left="702" w:hanging="774"/>
              <w:rPr>
                <w:szCs w:val="22"/>
              </w:rPr>
            </w:pPr>
            <w:r>
              <w:rPr>
                <w:szCs w:val="22"/>
              </w:rPr>
              <w:t>Meet at least once per quarter with LSC.</w:t>
            </w:r>
          </w:p>
        </w:tc>
        <w:tc>
          <w:tcPr>
            <w:tcW w:w="1440" w:type="dxa"/>
          </w:tcPr>
          <w:p w14:paraId="0FE9C8F9" w14:textId="77777777" w:rsidR="00337C34" w:rsidRDefault="008C11FE" w:rsidP="00337C34">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Semi-Annual Report</w:t>
            </w:r>
          </w:p>
          <w:p w14:paraId="1D6C3902" w14:textId="77777777" w:rsidR="008C11FE" w:rsidRDefault="008C11FE" w:rsidP="00337C34">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10/01/18</w:t>
            </w:r>
          </w:p>
          <w:p w14:paraId="214A2B8A" w14:textId="738E1D5A" w:rsidR="008C11FE" w:rsidRPr="00855B31" w:rsidRDefault="008C11FE" w:rsidP="00337C34">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04/01/19</w:t>
            </w:r>
          </w:p>
        </w:tc>
        <w:tc>
          <w:tcPr>
            <w:cnfStyle w:val="000010000000" w:firstRow="0" w:lastRow="0" w:firstColumn="0" w:lastColumn="0" w:oddVBand="1" w:evenVBand="0" w:oddHBand="0" w:evenHBand="0" w:firstRowFirstColumn="0" w:firstRowLastColumn="0" w:lastRowFirstColumn="0" w:lastRowLastColumn="0"/>
            <w:tcW w:w="1530" w:type="dxa"/>
          </w:tcPr>
          <w:p w14:paraId="35751C2F" w14:textId="77777777" w:rsidR="00337C34" w:rsidRPr="00855B31" w:rsidRDefault="0044625D" w:rsidP="00337C34">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68C702C0" w14:textId="76ADF45F" w:rsidR="00337C34" w:rsidRPr="00D70DAA" w:rsidRDefault="008C11FE" w:rsidP="00D70DAA">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1.2.2 Number of meetings per quarter reported and meeting materials (e.g., meeting agenda, minutes, etc.) provided.</w:t>
            </w:r>
          </w:p>
        </w:tc>
      </w:tr>
      <w:tr w:rsidR="00337C34" w14:paraId="0841F1E9" w14:textId="77777777" w:rsidTr="00337C34">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58376944" w14:textId="0D842C18" w:rsidR="00337C34" w:rsidRPr="007D0483" w:rsidRDefault="008C11FE" w:rsidP="00650FA9">
            <w:pPr>
              <w:pStyle w:val="Heading3SOW"/>
              <w:ind w:left="702" w:hanging="774"/>
              <w:rPr>
                <w:szCs w:val="22"/>
              </w:rPr>
            </w:pPr>
            <w:r>
              <w:rPr>
                <w:szCs w:val="22"/>
              </w:rPr>
              <w:lastRenderedPageBreak/>
              <w:t xml:space="preserve">Identify 1-2 annual priority goals to </w:t>
            </w:r>
            <w:proofErr w:type="gramStart"/>
            <w:r>
              <w:rPr>
                <w:szCs w:val="22"/>
              </w:rPr>
              <w:t>be accomplished</w:t>
            </w:r>
            <w:proofErr w:type="gramEnd"/>
            <w:r>
              <w:rPr>
                <w:szCs w:val="22"/>
              </w:rPr>
              <w:t xml:space="preserve"> by LSC.</w:t>
            </w:r>
          </w:p>
        </w:tc>
        <w:tc>
          <w:tcPr>
            <w:tcW w:w="1440" w:type="dxa"/>
          </w:tcPr>
          <w:p w14:paraId="56BB4334" w14:textId="77777777" w:rsidR="00337C34" w:rsidRDefault="008C11FE" w:rsidP="00337C3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Semi-Annual Report</w:t>
            </w:r>
          </w:p>
          <w:p w14:paraId="5AFEC355" w14:textId="77777777" w:rsidR="008C11FE" w:rsidRDefault="008C11FE" w:rsidP="00337C3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10/01/18</w:t>
            </w:r>
          </w:p>
          <w:p w14:paraId="60CE29D9" w14:textId="524B2377" w:rsidR="008C11FE" w:rsidRDefault="008C11FE" w:rsidP="00337C3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04/01/19</w:t>
            </w:r>
          </w:p>
        </w:tc>
        <w:tc>
          <w:tcPr>
            <w:cnfStyle w:val="000010000000" w:firstRow="0" w:lastRow="0" w:firstColumn="0" w:lastColumn="0" w:oddVBand="1" w:evenVBand="0" w:oddHBand="0" w:evenHBand="0" w:firstRowFirstColumn="0" w:firstRowLastColumn="0" w:lastRowFirstColumn="0" w:lastRowLastColumn="0"/>
            <w:tcW w:w="1530" w:type="dxa"/>
          </w:tcPr>
          <w:p w14:paraId="602842FF" w14:textId="77777777" w:rsidR="00337C34" w:rsidRPr="00855B31" w:rsidRDefault="0044625D" w:rsidP="00337C34">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039F1053" w14:textId="7CEEC6FC" w:rsidR="00337C34" w:rsidRPr="00D70DAA" w:rsidRDefault="008C11FE" w:rsidP="00D70DAA">
            <w:pPr>
              <w:spacing w:after="120"/>
              <w:cnfStyle w:val="000000100000" w:firstRow="0" w:lastRow="0" w:firstColumn="0" w:lastColumn="0" w:oddVBand="0" w:evenVBand="0" w:oddHBand="1" w:evenHBand="0" w:firstRowFirstColumn="0" w:firstRowLastColumn="0" w:lastRowFirstColumn="0" w:lastRowLastColumn="0"/>
              <w:rPr>
                <w:szCs w:val="22"/>
              </w:rPr>
            </w:pPr>
            <w:r>
              <w:rPr>
                <w:szCs w:val="22"/>
              </w:rPr>
              <w:t>1.2.3 Activities that have contributed to accomplishing goals reported.</w:t>
            </w:r>
          </w:p>
        </w:tc>
      </w:tr>
      <w:tr w:rsidR="00337C34" w14:paraId="6892BA35" w14:textId="77777777" w:rsidTr="00337C34">
        <w:trPr>
          <w:cantSplit/>
        </w:trPr>
        <w:tc>
          <w:tcPr>
            <w:cnfStyle w:val="000010000000" w:firstRow="0" w:lastRow="0" w:firstColumn="0" w:lastColumn="0" w:oddVBand="1" w:evenVBand="0" w:oddHBand="0" w:evenHBand="0" w:firstRowFirstColumn="0" w:firstRowLastColumn="0" w:lastRowFirstColumn="0" w:lastRowLastColumn="0"/>
            <w:tcW w:w="5400" w:type="dxa"/>
          </w:tcPr>
          <w:p w14:paraId="64EA1C22" w14:textId="61FFAAC9" w:rsidR="00337C34" w:rsidRPr="007D0483" w:rsidRDefault="008C11FE" w:rsidP="00650FA9">
            <w:pPr>
              <w:pStyle w:val="Heading3SOW"/>
              <w:ind w:left="702" w:hanging="774"/>
              <w:rPr>
                <w:szCs w:val="22"/>
              </w:rPr>
            </w:pPr>
            <w:r>
              <w:rPr>
                <w:szCs w:val="22"/>
              </w:rPr>
              <w:t>Develop and present an Annual Community Presentation to engage the community and share CA PREP progress with relevant community stakeholders.</w:t>
            </w:r>
          </w:p>
        </w:tc>
        <w:tc>
          <w:tcPr>
            <w:tcW w:w="1440" w:type="dxa"/>
          </w:tcPr>
          <w:p w14:paraId="683497DD" w14:textId="77777777" w:rsidR="00337C34" w:rsidRDefault="008C11FE" w:rsidP="00337C34">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Semi-Annual Report</w:t>
            </w:r>
          </w:p>
          <w:p w14:paraId="75AB1A91" w14:textId="77777777" w:rsidR="008C11FE" w:rsidRDefault="008C11FE" w:rsidP="00337C34">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10/01/18</w:t>
            </w:r>
          </w:p>
          <w:p w14:paraId="04462FCD" w14:textId="6CDCA510" w:rsidR="008C11FE" w:rsidRDefault="008C11FE" w:rsidP="00337C34">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04/01/19</w:t>
            </w:r>
          </w:p>
        </w:tc>
        <w:tc>
          <w:tcPr>
            <w:cnfStyle w:val="000010000000" w:firstRow="0" w:lastRow="0" w:firstColumn="0" w:lastColumn="0" w:oddVBand="1" w:evenVBand="0" w:oddHBand="0" w:evenHBand="0" w:firstRowFirstColumn="0" w:firstRowLastColumn="0" w:lastRowFirstColumn="0" w:lastRowLastColumn="0"/>
            <w:tcW w:w="1530" w:type="dxa"/>
          </w:tcPr>
          <w:p w14:paraId="13A49116" w14:textId="77777777" w:rsidR="00337C34" w:rsidRPr="00855B31" w:rsidRDefault="0044625D" w:rsidP="00337C34">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B5EA2A7" w14:textId="2D6A2706" w:rsidR="00337C34" w:rsidRPr="00D70DAA" w:rsidRDefault="008C11FE" w:rsidP="00D70DAA">
            <w:pPr>
              <w:spacing w:after="120"/>
              <w:cnfStyle w:val="000000000000" w:firstRow="0" w:lastRow="0" w:firstColumn="0" w:lastColumn="0" w:oddVBand="0" w:evenVBand="0" w:oddHBand="0" w:evenHBand="0" w:firstRowFirstColumn="0" w:firstRowLastColumn="0" w:lastRowFirstColumn="0" w:lastRowLastColumn="0"/>
              <w:rPr>
                <w:szCs w:val="22"/>
              </w:rPr>
            </w:pPr>
            <w:r>
              <w:rPr>
                <w:szCs w:val="22"/>
              </w:rPr>
              <w:t>1.2.4 Annual Community Presentation dates, materials, and any other relevant information (e.g., results, outcomes) reported.</w:t>
            </w:r>
          </w:p>
        </w:tc>
      </w:tr>
    </w:tbl>
    <w:p w14:paraId="6E349543" w14:textId="43F829AD" w:rsidR="00F34EB4" w:rsidRDefault="008E6AEE" w:rsidP="008E6AEE">
      <w:pPr>
        <w:pStyle w:val="Heading2SOW"/>
      </w:pPr>
      <w:r w:rsidRPr="008E6AEE">
        <w:t>CA PREP Contractor must conduct additional approved community outreach activities as described in each agency’s implementation plan (See 1.1.2).</w:t>
      </w:r>
      <w:r>
        <w:t xml:space="preserve"> </w:t>
      </w:r>
      <w:r w:rsidRPr="008E6AEE">
        <w:t xml:space="preserve">All activities, materials, and efforts </w:t>
      </w:r>
      <w:proofErr w:type="gramStart"/>
      <w:r w:rsidRPr="008E6AEE">
        <w:t>must be approved</w:t>
      </w:r>
      <w:proofErr w:type="gramEnd"/>
      <w:r w:rsidRPr="008E6AEE">
        <w:t xml:space="preserve"> by MCAH prior to implementation</w:t>
      </w:r>
      <w:r>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F34EB4" w14:paraId="6BAB34C0" w14:textId="77777777" w:rsidTr="00333A71">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724F258C" w14:textId="77777777" w:rsidR="00F34EB4" w:rsidRDefault="00F34EB4" w:rsidP="00333A71">
            <w:pPr>
              <w:keepNext/>
            </w:pPr>
            <w:r w:rsidRPr="00706C48">
              <w:t>Major Functions, Tasks, And Activities</w:t>
            </w:r>
          </w:p>
        </w:tc>
        <w:tc>
          <w:tcPr>
            <w:tcW w:w="1440" w:type="dxa"/>
          </w:tcPr>
          <w:p w14:paraId="61604F96" w14:textId="77777777" w:rsidR="00F34EB4" w:rsidRDefault="00F34EB4" w:rsidP="00333A71">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46DA24B4" w14:textId="77777777" w:rsidR="00F34EB4" w:rsidRDefault="00F34EB4" w:rsidP="00333A71">
            <w:pPr>
              <w:keepNext/>
            </w:pPr>
            <w:r>
              <w:t>Staff</w:t>
            </w:r>
          </w:p>
        </w:tc>
        <w:tc>
          <w:tcPr>
            <w:tcW w:w="4770" w:type="dxa"/>
          </w:tcPr>
          <w:p w14:paraId="39BEE6DB" w14:textId="77777777" w:rsidR="00F34EB4" w:rsidRDefault="00F34EB4" w:rsidP="00333A71">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F34EB4" w14:paraId="2996CC50" w14:textId="77777777" w:rsidTr="00333A7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221397BF" w14:textId="5B0D4C25" w:rsidR="00F34EB4" w:rsidRPr="00855B31" w:rsidRDefault="008E6AEE" w:rsidP="00650FA9">
            <w:pPr>
              <w:pStyle w:val="Heading3SOW"/>
              <w:ind w:left="702" w:hanging="774"/>
            </w:pPr>
            <w:r w:rsidRPr="008E6AEE">
              <w:t>Conduct community outreach activities as described in the approved implementation plan</w:t>
            </w:r>
          </w:p>
        </w:tc>
        <w:tc>
          <w:tcPr>
            <w:tcW w:w="1440" w:type="dxa"/>
          </w:tcPr>
          <w:p w14:paraId="08FC515A" w14:textId="77777777" w:rsidR="008E6AEE" w:rsidRPr="008E6AEE" w:rsidRDefault="008E6AEE" w:rsidP="008E6AEE">
            <w:pPr>
              <w:jc w:val="center"/>
              <w:cnfStyle w:val="000000100000" w:firstRow="0" w:lastRow="0" w:firstColumn="0" w:lastColumn="0" w:oddVBand="0" w:evenVBand="0" w:oddHBand="1" w:evenHBand="0" w:firstRowFirstColumn="0" w:firstRowLastColumn="0" w:lastRowFirstColumn="0" w:lastRowLastColumn="0"/>
              <w:rPr>
                <w:szCs w:val="22"/>
              </w:rPr>
            </w:pPr>
            <w:r w:rsidRPr="008E6AEE">
              <w:rPr>
                <w:szCs w:val="22"/>
              </w:rPr>
              <w:t>Semi-Annual Report</w:t>
            </w:r>
          </w:p>
          <w:p w14:paraId="52C9AD48" w14:textId="77777777" w:rsidR="008E6AEE" w:rsidRPr="008E6AEE" w:rsidRDefault="008E6AEE" w:rsidP="008E6AEE">
            <w:pPr>
              <w:jc w:val="center"/>
              <w:cnfStyle w:val="000000100000" w:firstRow="0" w:lastRow="0" w:firstColumn="0" w:lastColumn="0" w:oddVBand="0" w:evenVBand="0" w:oddHBand="1" w:evenHBand="0" w:firstRowFirstColumn="0" w:firstRowLastColumn="0" w:lastRowFirstColumn="0" w:lastRowLastColumn="0"/>
              <w:rPr>
                <w:szCs w:val="22"/>
              </w:rPr>
            </w:pPr>
            <w:r w:rsidRPr="008E6AEE">
              <w:rPr>
                <w:szCs w:val="22"/>
              </w:rPr>
              <w:t>10/01/18</w:t>
            </w:r>
          </w:p>
          <w:p w14:paraId="64B146BD" w14:textId="1E0976DB" w:rsidR="00F34EB4" w:rsidRPr="00855B31" w:rsidRDefault="008E6AEE" w:rsidP="008E6AEE">
            <w:pPr>
              <w:jc w:val="center"/>
              <w:cnfStyle w:val="000000100000" w:firstRow="0" w:lastRow="0" w:firstColumn="0" w:lastColumn="0" w:oddVBand="0" w:evenVBand="0" w:oddHBand="1" w:evenHBand="0" w:firstRowFirstColumn="0" w:firstRowLastColumn="0" w:lastRowFirstColumn="0" w:lastRowLastColumn="0"/>
              <w:rPr>
                <w:szCs w:val="22"/>
              </w:rPr>
            </w:pPr>
            <w:r w:rsidRPr="008E6AEE">
              <w:rPr>
                <w:szCs w:val="22"/>
              </w:rPr>
              <w:t>04/01/19</w:t>
            </w:r>
          </w:p>
        </w:tc>
        <w:tc>
          <w:tcPr>
            <w:cnfStyle w:val="000010000000" w:firstRow="0" w:lastRow="0" w:firstColumn="0" w:lastColumn="0" w:oddVBand="1" w:evenVBand="0" w:oddHBand="0" w:evenHBand="0" w:firstRowFirstColumn="0" w:firstRowLastColumn="0" w:lastRowFirstColumn="0" w:lastRowLastColumn="0"/>
            <w:tcW w:w="1530" w:type="dxa"/>
          </w:tcPr>
          <w:p w14:paraId="7FF39E04" w14:textId="77777777" w:rsidR="00F34EB4" w:rsidRPr="00855B31" w:rsidRDefault="0044625D" w:rsidP="00333A71">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40020C18" w14:textId="1DE3FC2D" w:rsidR="00F34EB4" w:rsidRPr="003A0A07" w:rsidRDefault="008E6AEE" w:rsidP="00E65C96">
            <w:pPr>
              <w:pStyle w:val="BodyTextIndent"/>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1.3.1 Progress on additional community outreach efforts reported in the Semi-Annual Report.</w:t>
            </w:r>
          </w:p>
        </w:tc>
      </w:tr>
    </w:tbl>
    <w:p w14:paraId="1C4357D9" w14:textId="400C5EAE" w:rsidR="0042201C" w:rsidRDefault="0042201C" w:rsidP="0042201C"/>
    <w:p w14:paraId="35991A8B" w14:textId="77777777" w:rsidR="0042201C" w:rsidRDefault="0042201C">
      <w:r>
        <w:br w:type="page"/>
      </w:r>
    </w:p>
    <w:p w14:paraId="6ACAB0E8" w14:textId="77777777" w:rsidR="0042201C" w:rsidRPr="0042201C" w:rsidRDefault="0042201C" w:rsidP="0042201C">
      <w:pPr>
        <w:pStyle w:val="Heading1SOW"/>
      </w:pPr>
    </w:p>
    <w:p w14:paraId="5E8DF1CD" w14:textId="140D5844" w:rsidR="00A54F4B" w:rsidRPr="00A54F4B" w:rsidRDefault="008E6AEE" w:rsidP="004F155B">
      <w:r>
        <w:t xml:space="preserve">Hire and train staff to implement </w:t>
      </w:r>
      <w:proofErr w:type="spellStart"/>
      <w:r>
        <w:t>eveidence</w:t>
      </w:r>
      <w:proofErr w:type="spellEnd"/>
      <w:r>
        <w:t>-based program models with fidelity; complete CA PREP program requirements; and participate in required trainings, workshops, and meetings with MCAH.</w:t>
      </w:r>
    </w:p>
    <w:p w14:paraId="06823ABD" w14:textId="252AA7F8" w:rsidR="00B10B69" w:rsidRDefault="008E6AEE" w:rsidP="008E6AEE">
      <w:pPr>
        <w:pStyle w:val="Heading2SOW"/>
      </w:pPr>
      <w:r w:rsidRPr="008E6AEE">
        <w:t>CA PREP Contractor must ensure adequate staffing to meet CA PREP program requirements.</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B10B69" w14:paraId="0D6559D4" w14:textId="77777777" w:rsidTr="00AA375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400" w:type="dxa"/>
          </w:tcPr>
          <w:p w14:paraId="4D142267" w14:textId="77777777" w:rsidR="00B10B69" w:rsidRDefault="00B10B69" w:rsidP="005B5CF3">
            <w:pPr>
              <w:keepNext/>
            </w:pPr>
            <w:r w:rsidRPr="00706C48">
              <w:t>Major Functions, Tasks, And Activities</w:t>
            </w:r>
          </w:p>
        </w:tc>
        <w:tc>
          <w:tcPr>
            <w:tcW w:w="1440" w:type="dxa"/>
          </w:tcPr>
          <w:p w14:paraId="187896AC"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65390260" w14:textId="77777777" w:rsidR="00B10B69" w:rsidRDefault="00B10B69" w:rsidP="005B5CF3">
            <w:pPr>
              <w:keepNext/>
            </w:pPr>
            <w:r>
              <w:t>Staff</w:t>
            </w:r>
          </w:p>
        </w:tc>
        <w:tc>
          <w:tcPr>
            <w:tcW w:w="4770" w:type="dxa"/>
          </w:tcPr>
          <w:p w14:paraId="571CF810"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D70DAA" w:rsidRPr="003A0A07" w14:paraId="205EE9B1" w14:textId="77777777" w:rsidTr="00AA37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400" w:type="dxa"/>
          </w:tcPr>
          <w:p w14:paraId="06ED74BE" w14:textId="6EC32343" w:rsidR="00D70DAA" w:rsidRPr="008E6AEE" w:rsidRDefault="008E6AEE" w:rsidP="008E6AEE">
            <w:pPr>
              <w:pStyle w:val="Heading3SOW"/>
              <w:ind w:left="702" w:hanging="774"/>
            </w:pPr>
            <w:r>
              <w:t>Hire necessary staff to complete all CA PREP contract requirements.</w:t>
            </w:r>
            <w:r w:rsidR="00D70DAA" w:rsidRPr="008E6AEE" w:rsidDel="005E4C10">
              <w:rPr>
                <w:szCs w:val="22"/>
              </w:rPr>
              <w:t xml:space="preserve"> </w:t>
            </w:r>
          </w:p>
        </w:tc>
        <w:tc>
          <w:tcPr>
            <w:tcW w:w="1440" w:type="dxa"/>
          </w:tcPr>
          <w:p w14:paraId="5EA452E5" w14:textId="7437B9B9" w:rsidR="00D70DAA" w:rsidRDefault="008E6AEE" w:rsidP="005B5CF3">
            <w:pPr>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FY 18-19</w:t>
            </w:r>
          </w:p>
        </w:tc>
        <w:tc>
          <w:tcPr>
            <w:cnfStyle w:val="000010000000" w:firstRow="0" w:lastRow="0" w:firstColumn="0" w:lastColumn="0" w:oddVBand="1" w:evenVBand="0" w:oddHBand="0" w:evenHBand="0" w:firstRowFirstColumn="0" w:firstRowLastColumn="0" w:lastRowFirstColumn="0" w:lastRowLastColumn="0"/>
            <w:tcW w:w="1530" w:type="dxa"/>
          </w:tcPr>
          <w:p w14:paraId="610D0C08" w14:textId="77777777" w:rsidR="00D70DAA" w:rsidRPr="009E299C" w:rsidRDefault="00F11ABF" w:rsidP="005B5CF3">
            <w:pPr>
              <w:pStyle w:val="BodyText2"/>
              <w:ind w:left="0" w:firstLine="0"/>
              <w:jc w:val="center"/>
              <w:rPr>
                <w:rFonts w:ascii="Arial" w:hAnsi="Arial" w:cs="Arial"/>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785CC86B" w14:textId="56672732" w:rsidR="00D70DAA" w:rsidRDefault="008E6AEE" w:rsidP="008E6AEE">
            <w:pPr>
              <w:pStyle w:val="BodyText2"/>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 xml:space="preserve">2.1.1 Staff hired must meet core </w:t>
            </w:r>
            <w:r w:rsidRPr="008E6AEE">
              <w:rPr>
                <w:rFonts w:ascii="Arial" w:hAnsi="Arial" w:cs="Arial"/>
                <w:szCs w:val="22"/>
              </w:rPr>
              <w:t>competency requirements to deliver EBPMs in a culturally and linguistically appropriate manner for the target population</w:t>
            </w:r>
            <w:r>
              <w:rPr>
                <w:rFonts w:ascii="Arial" w:hAnsi="Arial" w:cs="Arial"/>
                <w:szCs w:val="22"/>
              </w:rPr>
              <w:t>.</w:t>
            </w:r>
          </w:p>
          <w:p w14:paraId="43163555" w14:textId="77777777" w:rsidR="008E6AEE" w:rsidRDefault="008E6AEE" w:rsidP="008E6AEE">
            <w:pPr>
              <w:pStyle w:val="BodyText2"/>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p>
          <w:p w14:paraId="6A60D882" w14:textId="36D2AF6E" w:rsidR="008E6AEE" w:rsidRDefault="008E6AEE" w:rsidP="008E6AEE">
            <w:pPr>
              <w:pStyle w:val="BodyText2"/>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All new staff and staff changes submitted as directed by MCAH.</w:t>
            </w:r>
          </w:p>
        </w:tc>
      </w:tr>
    </w:tbl>
    <w:p w14:paraId="7437E571" w14:textId="68B67257" w:rsidR="00B10B69" w:rsidRDefault="00C3130A" w:rsidP="00C3130A">
      <w:pPr>
        <w:pStyle w:val="Heading2SOW"/>
      </w:pPr>
      <w:r w:rsidRPr="00C3130A">
        <w:t>CA PREP Contractor staff must complete all mandated trainings within 60 days of hire</w:t>
      </w:r>
      <w:r w:rsidR="00B10B69" w:rsidRPr="00855B31">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B10B69" w14:paraId="1DCAEA1D"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1F6A1E75" w14:textId="77777777" w:rsidR="00B10B69" w:rsidRDefault="00B10B69" w:rsidP="005B5CF3">
            <w:pPr>
              <w:keepNext/>
            </w:pPr>
            <w:r w:rsidRPr="00706C48">
              <w:t>Major Functions, Tasks, And Activities</w:t>
            </w:r>
          </w:p>
        </w:tc>
        <w:tc>
          <w:tcPr>
            <w:tcW w:w="1440" w:type="dxa"/>
          </w:tcPr>
          <w:p w14:paraId="451F3277"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58DFCF67" w14:textId="77777777" w:rsidR="00B10B69" w:rsidRDefault="00B10B69" w:rsidP="005B5CF3">
            <w:pPr>
              <w:keepNext/>
            </w:pPr>
            <w:r>
              <w:t>Staff</w:t>
            </w:r>
          </w:p>
        </w:tc>
        <w:tc>
          <w:tcPr>
            <w:tcW w:w="4770" w:type="dxa"/>
          </w:tcPr>
          <w:p w14:paraId="1D2489E5"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BE1596" w:rsidRPr="003A0A07" w14:paraId="506366CD"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0C841ECC" w14:textId="5E374CEC" w:rsidR="00BE1596" w:rsidRPr="00855B31" w:rsidRDefault="00C3130A" w:rsidP="00650FA9">
            <w:pPr>
              <w:pStyle w:val="Heading3SOW"/>
              <w:ind w:left="702" w:hanging="774"/>
            </w:pPr>
            <w:r>
              <w:t>Ensure that all staff complete mandated trainings within 60 days of hire.</w:t>
            </w:r>
          </w:p>
        </w:tc>
        <w:tc>
          <w:tcPr>
            <w:tcW w:w="1440" w:type="dxa"/>
          </w:tcPr>
          <w:p w14:paraId="439E3DCB" w14:textId="3CCE4C6E" w:rsidR="00BE1596" w:rsidRDefault="00C3130A" w:rsidP="005B5CF3">
            <w:pPr>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FY 18-19</w:t>
            </w:r>
          </w:p>
        </w:tc>
        <w:tc>
          <w:tcPr>
            <w:cnfStyle w:val="000010000000" w:firstRow="0" w:lastRow="0" w:firstColumn="0" w:lastColumn="0" w:oddVBand="1" w:evenVBand="0" w:oddHBand="0" w:evenHBand="0" w:firstRowFirstColumn="0" w:firstRowLastColumn="0" w:lastRowFirstColumn="0" w:lastRowLastColumn="0"/>
            <w:tcW w:w="1530" w:type="dxa"/>
          </w:tcPr>
          <w:p w14:paraId="28B56BBD" w14:textId="77777777" w:rsidR="00BE1596" w:rsidRPr="009E299C" w:rsidRDefault="00F11ABF" w:rsidP="005B5CF3">
            <w:pPr>
              <w:pStyle w:val="BodyText2"/>
              <w:ind w:left="0" w:firstLine="0"/>
              <w:jc w:val="center"/>
              <w:rPr>
                <w:rFonts w:ascii="Arial" w:hAnsi="Arial" w:cs="Arial"/>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52F30714" w14:textId="77D5AB92" w:rsidR="00BE1596" w:rsidRDefault="00C3130A" w:rsidP="00BE1596">
            <w:pPr>
              <w:pStyle w:val="BodyText2"/>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2.2.1 Required trainings completed by all staff within 60 days of hire.</w:t>
            </w:r>
          </w:p>
        </w:tc>
      </w:tr>
    </w:tbl>
    <w:p w14:paraId="33F30BAD" w14:textId="74448093" w:rsidR="00B10B69" w:rsidRDefault="00C3130A" w:rsidP="00C3130A">
      <w:pPr>
        <w:pStyle w:val="Heading2SOW"/>
      </w:pPr>
      <w:r w:rsidRPr="00C3130A">
        <w:t xml:space="preserve">CA PREP Contractor must ensure that all facilitators </w:t>
      </w:r>
      <w:proofErr w:type="gramStart"/>
      <w:r w:rsidRPr="00C3130A">
        <w:t>are observed and rated on quality</w:t>
      </w:r>
      <w:proofErr w:type="gramEnd"/>
      <w:r w:rsidR="00B10B69" w:rsidRPr="00855B31">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B10B69" w14:paraId="66895E3F"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0E13BAE6" w14:textId="77777777" w:rsidR="00B10B69" w:rsidRDefault="00B10B69" w:rsidP="005B5CF3">
            <w:pPr>
              <w:keepNext/>
            </w:pPr>
            <w:r w:rsidRPr="00706C48">
              <w:t>Major Functions, Tasks, And Activities</w:t>
            </w:r>
          </w:p>
        </w:tc>
        <w:tc>
          <w:tcPr>
            <w:tcW w:w="1440" w:type="dxa"/>
          </w:tcPr>
          <w:p w14:paraId="25F5D53C"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630223CE" w14:textId="77777777" w:rsidR="00B10B69" w:rsidRDefault="00B10B69" w:rsidP="005B5CF3">
            <w:pPr>
              <w:keepNext/>
            </w:pPr>
            <w:r>
              <w:t>Staff</w:t>
            </w:r>
          </w:p>
        </w:tc>
        <w:tc>
          <w:tcPr>
            <w:tcW w:w="4770" w:type="dxa"/>
          </w:tcPr>
          <w:p w14:paraId="64247AD6"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0E1555" w:rsidRPr="003A0A07" w14:paraId="12135728"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3EF1966A" w14:textId="646D679D" w:rsidR="000E1555" w:rsidRPr="00855B31" w:rsidRDefault="00C3130A" w:rsidP="00650FA9">
            <w:pPr>
              <w:pStyle w:val="Heading3SOW"/>
              <w:ind w:left="702" w:hanging="774"/>
            </w:pPr>
            <w:r w:rsidRPr="00C3130A">
              <w:t xml:space="preserve">Ensure that all facilitators are observed and rated on quality a minimum of </w:t>
            </w:r>
            <w:proofErr w:type="gramStart"/>
            <w:r w:rsidRPr="00C3130A">
              <w:t>2</w:t>
            </w:r>
            <w:proofErr w:type="gramEnd"/>
            <w:r w:rsidRPr="00C3130A">
              <w:t xml:space="preserve"> times per year</w:t>
            </w:r>
            <w:r w:rsidR="000E1555" w:rsidRPr="00855B31">
              <w:t>.</w:t>
            </w:r>
          </w:p>
        </w:tc>
        <w:tc>
          <w:tcPr>
            <w:tcW w:w="1440" w:type="dxa"/>
          </w:tcPr>
          <w:p w14:paraId="12AC6A27" w14:textId="77777777" w:rsidR="000E1555" w:rsidRDefault="00C3130A" w:rsidP="005B5CF3">
            <w:pPr>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Semi-Annual Report</w:t>
            </w:r>
          </w:p>
          <w:p w14:paraId="20DE7FCD" w14:textId="77777777" w:rsidR="00C3130A" w:rsidRDefault="00C3130A" w:rsidP="005B5CF3">
            <w:pPr>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10/01/18</w:t>
            </w:r>
          </w:p>
          <w:p w14:paraId="55244031" w14:textId="5E48657F" w:rsidR="00C3130A" w:rsidRPr="00855B31" w:rsidRDefault="00C3130A" w:rsidP="005B5CF3">
            <w:pPr>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04/01/19</w:t>
            </w:r>
          </w:p>
        </w:tc>
        <w:tc>
          <w:tcPr>
            <w:cnfStyle w:val="000010000000" w:firstRow="0" w:lastRow="0" w:firstColumn="0" w:lastColumn="0" w:oddVBand="1" w:evenVBand="0" w:oddHBand="0" w:evenHBand="0" w:firstRowFirstColumn="0" w:firstRowLastColumn="0" w:lastRowFirstColumn="0" w:lastRowLastColumn="0"/>
            <w:tcW w:w="1530" w:type="dxa"/>
          </w:tcPr>
          <w:p w14:paraId="6ABF6FEA" w14:textId="77777777" w:rsidR="000E1555" w:rsidRPr="00855B31" w:rsidRDefault="00F11ABF" w:rsidP="005B5CF3">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13384386" w14:textId="593899C0" w:rsidR="000E1555" w:rsidRDefault="00C3130A" w:rsidP="000E1555">
            <w:pPr>
              <w:spacing w:after="120"/>
              <w:cnfStyle w:val="000000100000" w:firstRow="0" w:lastRow="0" w:firstColumn="0" w:lastColumn="0" w:oddVBand="0" w:evenVBand="0" w:oddHBand="1" w:evenHBand="0" w:firstRowFirstColumn="0" w:firstRowLastColumn="0" w:lastRowFirstColumn="0" w:lastRowLastColumn="0"/>
              <w:rPr>
                <w:szCs w:val="22"/>
              </w:rPr>
            </w:pPr>
            <w:r>
              <w:rPr>
                <w:szCs w:val="22"/>
              </w:rPr>
              <w:t>2.3.1 Observation reported to MCAH with the Semi-Annual Report.</w:t>
            </w:r>
          </w:p>
          <w:p w14:paraId="4F8702F2" w14:textId="77777777" w:rsidR="00C3130A" w:rsidRDefault="00C3130A" w:rsidP="000E1555">
            <w:pPr>
              <w:spacing w:after="120"/>
              <w:cnfStyle w:val="000000100000" w:firstRow="0" w:lastRow="0" w:firstColumn="0" w:lastColumn="0" w:oddVBand="0" w:evenVBand="0" w:oddHBand="1" w:evenHBand="0" w:firstRowFirstColumn="0" w:firstRowLastColumn="0" w:lastRowFirstColumn="0" w:lastRowLastColumn="0"/>
              <w:rPr>
                <w:szCs w:val="22"/>
              </w:rPr>
            </w:pPr>
          </w:p>
          <w:p w14:paraId="4D355539" w14:textId="16F4BC24" w:rsidR="00C3130A" w:rsidRPr="00855B31" w:rsidRDefault="00C3130A" w:rsidP="000E1555">
            <w:pPr>
              <w:spacing w:after="120"/>
              <w:cnfStyle w:val="000000100000" w:firstRow="0" w:lastRow="0" w:firstColumn="0" w:lastColumn="0" w:oddVBand="0" w:evenVBand="0" w:oddHBand="1" w:evenHBand="0" w:firstRowFirstColumn="0" w:firstRowLastColumn="0" w:lastRowFirstColumn="0" w:lastRowLastColumn="0"/>
              <w:rPr>
                <w:szCs w:val="22"/>
              </w:rPr>
            </w:pPr>
            <w:r>
              <w:rPr>
                <w:szCs w:val="22"/>
              </w:rPr>
              <w:t>Observation Reports submitted as directed by MCAH.</w:t>
            </w:r>
          </w:p>
        </w:tc>
      </w:tr>
    </w:tbl>
    <w:p w14:paraId="38D0EA25" w14:textId="4F20455F" w:rsidR="00B10B69" w:rsidRDefault="00C3130A" w:rsidP="00C3130A">
      <w:pPr>
        <w:pStyle w:val="Heading2SOW"/>
      </w:pPr>
      <w:r w:rsidRPr="00C3130A">
        <w:lastRenderedPageBreak/>
        <w:t>CA PREP Contractor must identify and address any gaps in staff development and training</w:t>
      </w:r>
      <w:r w:rsidR="00B10B69" w:rsidRPr="00855B31">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B10B69" w14:paraId="7BBECC95"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41B3597E" w14:textId="77777777" w:rsidR="00B10B69" w:rsidRDefault="00B10B69" w:rsidP="005B5CF3">
            <w:pPr>
              <w:keepNext/>
            </w:pPr>
            <w:r w:rsidRPr="00706C48">
              <w:t>Major Functions, Tasks, And Activities</w:t>
            </w:r>
          </w:p>
        </w:tc>
        <w:tc>
          <w:tcPr>
            <w:tcW w:w="1440" w:type="dxa"/>
          </w:tcPr>
          <w:p w14:paraId="187D1EA0"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130CB087" w14:textId="77777777" w:rsidR="00B10B69" w:rsidRDefault="00B10B69" w:rsidP="005B5CF3">
            <w:pPr>
              <w:keepNext/>
            </w:pPr>
            <w:r>
              <w:t>Staff</w:t>
            </w:r>
          </w:p>
        </w:tc>
        <w:tc>
          <w:tcPr>
            <w:tcW w:w="4770" w:type="dxa"/>
          </w:tcPr>
          <w:p w14:paraId="68DCDAB2"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525478" w:rsidRPr="003A0A07" w14:paraId="75314649"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61BB5BE0" w14:textId="44876134" w:rsidR="00525478" w:rsidRPr="00855B31" w:rsidRDefault="00C3130A" w:rsidP="00650FA9">
            <w:pPr>
              <w:pStyle w:val="Heading3SOW"/>
              <w:ind w:left="702" w:hanging="774"/>
            </w:pPr>
            <w:r w:rsidRPr="00C3130A">
              <w:t>Identify gaps in staff development and training (see Objective 2.3) and address gaps with additional training as needed</w:t>
            </w:r>
            <w:r w:rsidR="00525478" w:rsidRPr="00855B31">
              <w:t>.</w:t>
            </w:r>
          </w:p>
        </w:tc>
        <w:tc>
          <w:tcPr>
            <w:tcW w:w="1440" w:type="dxa"/>
          </w:tcPr>
          <w:p w14:paraId="76C5EB80" w14:textId="5A5C55E9" w:rsidR="00525478" w:rsidRPr="00855B31" w:rsidRDefault="00C3130A" w:rsidP="005B5CF3">
            <w:pPr>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FY 18-19</w:t>
            </w:r>
          </w:p>
        </w:tc>
        <w:tc>
          <w:tcPr>
            <w:cnfStyle w:val="000010000000" w:firstRow="0" w:lastRow="0" w:firstColumn="0" w:lastColumn="0" w:oddVBand="1" w:evenVBand="0" w:oddHBand="0" w:evenHBand="0" w:firstRowFirstColumn="0" w:firstRowLastColumn="0" w:lastRowFirstColumn="0" w:lastRowLastColumn="0"/>
            <w:tcW w:w="1530" w:type="dxa"/>
          </w:tcPr>
          <w:p w14:paraId="21E888C2" w14:textId="77777777" w:rsidR="00525478" w:rsidRPr="00855B31" w:rsidRDefault="00F11ABF" w:rsidP="005B5CF3">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70D34CAC" w14:textId="6D4FC5DB" w:rsidR="00525478" w:rsidRPr="00CB320C" w:rsidRDefault="00C3130A" w:rsidP="00CB320C">
            <w:pPr>
              <w:spacing w:after="120"/>
              <w:cnfStyle w:val="000000100000" w:firstRow="0" w:lastRow="0" w:firstColumn="0" w:lastColumn="0" w:oddVBand="0" w:evenVBand="0" w:oddHBand="1" w:evenHBand="0" w:firstRowFirstColumn="0" w:firstRowLastColumn="0" w:lastRowFirstColumn="0" w:lastRowLastColumn="0"/>
              <w:rPr>
                <w:szCs w:val="22"/>
              </w:rPr>
            </w:pPr>
            <w:r>
              <w:rPr>
                <w:szCs w:val="22"/>
              </w:rPr>
              <w:t>2.4.1 Participation in annual facilitator Survey.</w:t>
            </w:r>
          </w:p>
        </w:tc>
      </w:tr>
    </w:tbl>
    <w:p w14:paraId="728652D8" w14:textId="0182A677" w:rsidR="00B10B69" w:rsidRDefault="00DA4387" w:rsidP="00DA4387">
      <w:pPr>
        <w:pStyle w:val="Heading2SOW"/>
      </w:pPr>
      <w:r w:rsidRPr="00DA4387">
        <w:t>CA PREP Contractor must attend all required trainings and meetings as determined by MCAH.  At a minimum, this must include participation in monthly PREP Connect conference calls and calls with the designated MCAH Program Consultant.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B10B69" w14:paraId="199C90EE"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26251E08" w14:textId="77777777" w:rsidR="00B10B69" w:rsidRDefault="00B10B69" w:rsidP="005B5CF3">
            <w:pPr>
              <w:keepNext/>
            </w:pPr>
            <w:r w:rsidRPr="00706C48">
              <w:t>Major Functions, Tasks, And Activities</w:t>
            </w:r>
          </w:p>
        </w:tc>
        <w:tc>
          <w:tcPr>
            <w:tcW w:w="1440" w:type="dxa"/>
          </w:tcPr>
          <w:p w14:paraId="78FDF298"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41509B51" w14:textId="77777777" w:rsidR="00B10B69" w:rsidRDefault="00B10B69" w:rsidP="005B5CF3">
            <w:pPr>
              <w:keepNext/>
            </w:pPr>
            <w:r>
              <w:t>Staff</w:t>
            </w:r>
          </w:p>
        </w:tc>
        <w:tc>
          <w:tcPr>
            <w:tcW w:w="4770" w:type="dxa"/>
          </w:tcPr>
          <w:p w14:paraId="4C63540F"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7B7A23" w:rsidRPr="003A0A07" w14:paraId="46FCAAFD"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2670A6E5" w14:textId="667C0F51" w:rsidR="007B7A23" w:rsidRPr="00855B31" w:rsidRDefault="00DA4387" w:rsidP="00650FA9">
            <w:pPr>
              <w:pStyle w:val="Heading3SOW"/>
              <w:ind w:left="702" w:hanging="774"/>
            </w:pPr>
            <w:r w:rsidRPr="00DA4387">
              <w:t>Attend all required trainings and meetings as determined by MCAH</w:t>
            </w:r>
            <w:r w:rsidR="007B7A23" w:rsidRPr="00855B31">
              <w:t>.</w:t>
            </w:r>
          </w:p>
        </w:tc>
        <w:tc>
          <w:tcPr>
            <w:tcW w:w="1440" w:type="dxa"/>
          </w:tcPr>
          <w:p w14:paraId="2CEC6C97" w14:textId="0C675538" w:rsidR="007B7A23" w:rsidRPr="00855B31" w:rsidRDefault="00DA4387" w:rsidP="005B5CF3">
            <w:pPr>
              <w:keepNext/>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FY 18-19</w:t>
            </w:r>
          </w:p>
        </w:tc>
        <w:tc>
          <w:tcPr>
            <w:cnfStyle w:val="000010000000" w:firstRow="0" w:lastRow="0" w:firstColumn="0" w:lastColumn="0" w:oddVBand="1" w:evenVBand="0" w:oddHBand="0" w:evenHBand="0" w:firstRowFirstColumn="0" w:firstRowLastColumn="0" w:lastRowFirstColumn="0" w:lastRowLastColumn="0"/>
            <w:tcW w:w="1530" w:type="dxa"/>
          </w:tcPr>
          <w:p w14:paraId="050EAE3B" w14:textId="77777777" w:rsidR="007B7A23" w:rsidRPr="00855B31" w:rsidRDefault="00F11ABF" w:rsidP="005B5CF3">
            <w:pPr>
              <w:keepNext/>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1F3ECAF4" w14:textId="12A2F7CC" w:rsidR="00DA4387" w:rsidRPr="00855B31" w:rsidRDefault="00DA4387" w:rsidP="00A53826">
            <w:pPr>
              <w:keepNext/>
              <w:spacing w:after="120"/>
              <w:cnfStyle w:val="000000100000" w:firstRow="0" w:lastRow="0" w:firstColumn="0" w:lastColumn="0" w:oddVBand="0" w:evenVBand="0" w:oddHBand="1" w:evenHBand="0" w:firstRowFirstColumn="0" w:firstRowLastColumn="0" w:lastRowFirstColumn="0" w:lastRowLastColumn="0"/>
              <w:rPr>
                <w:szCs w:val="22"/>
              </w:rPr>
            </w:pPr>
            <w:r w:rsidRPr="00DA4387">
              <w:rPr>
                <w:szCs w:val="22"/>
              </w:rPr>
              <w:t>2.5.1 Participation in required trainings and meetings including monthly PREP, connect conference calls, and calls with the desig</w:t>
            </w:r>
            <w:r>
              <w:rPr>
                <w:szCs w:val="22"/>
              </w:rPr>
              <w:t>nated MCAH Program Consultant.</w:t>
            </w:r>
          </w:p>
        </w:tc>
      </w:tr>
    </w:tbl>
    <w:p w14:paraId="1D782A86" w14:textId="433F2089" w:rsidR="00B10B69" w:rsidRDefault="00DA4387" w:rsidP="00DA4387">
      <w:pPr>
        <w:pStyle w:val="Heading2SOW"/>
      </w:pPr>
      <w:r w:rsidRPr="00DA4387">
        <w:t>CA PREP Contractor must participate in formal and/or informal site visits conducted by MCAH</w:t>
      </w:r>
      <w:r w:rsidR="00B10B69" w:rsidRPr="00855B31">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B10B69" w14:paraId="0D6D585D"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260411E0" w14:textId="77777777" w:rsidR="00B10B69" w:rsidRDefault="00B10B69" w:rsidP="005B5CF3">
            <w:pPr>
              <w:keepNext/>
            </w:pPr>
            <w:r w:rsidRPr="00706C48">
              <w:t>Major Functions, Tasks, And Activities</w:t>
            </w:r>
          </w:p>
        </w:tc>
        <w:tc>
          <w:tcPr>
            <w:tcW w:w="1440" w:type="dxa"/>
          </w:tcPr>
          <w:p w14:paraId="052E84E3"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64ACA904" w14:textId="77777777" w:rsidR="00B10B69" w:rsidRDefault="00B10B69" w:rsidP="005B5CF3">
            <w:pPr>
              <w:keepNext/>
            </w:pPr>
            <w:r>
              <w:t>Staff</w:t>
            </w:r>
          </w:p>
        </w:tc>
        <w:tc>
          <w:tcPr>
            <w:tcW w:w="4770" w:type="dxa"/>
          </w:tcPr>
          <w:p w14:paraId="4EDCF344"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57097F" w:rsidRPr="003A0A07" w14:paraId="2F583CF4"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36E3A766" w14:textId="057F7ADA" w:rsidR="0057097F" w:rsidRPr="00855B31" w:rsidRDefault="00DA4387" w:rsidP="00650FA9">
            <w:pPr>
              <w:pStyle w:val="Heading3SOW"/>
              <w:ind w:left="702" w:hanging="774"/>
            </w:pPr>
            <w:r w:rsidRPr="00DA4387">
              <w:t>Participate in formal and/or informal site visits conducted by MCAH</w:t>
            </w:r>
            <w:r w:rsidR="0057097F" w:rsidRPr="00855B31">
              <w:t>.</w:t>
            </w:r>
          </w:p>
        </w:tc>
        <w:tc>
          <w:tcPr>
            <w:tcW w:w="1440" w:type="dxa"/>
          </w:tcPr>
          <w:p w14:paraId="66B5EDC4" w14:textId="7CD1C979" w:rsidR="0057097F" w:rsidRPr="00855B31" w:rsidRDefault="00DA4387" w:rsidP="005B5CF3">
            <w:pPr>
              <w:jc w:val="center"/>
              <w:cnfStyle w:val="000000100000" w:firstRow="0" w:lastRow="0" w:firstColumn="0" w:lastColumn="0" w:oddVBand="0" w:evenVBand="0" w:oddHBand="1" w:evenHBand="0" w:firstRowFirstColumn="0" w:firstRowLastColumn="0" w:lastRowFirstColumn="0" w:lastRowLastColumn="0"/>
              <w:rPr>
                <w:bCs/>
                <w:szCs w:val="22"/>
              </w:rPr>
            </w:pPr>
            <w:r>
              <w:rPr>
                <w:bCs/>
                <w:szCs w:val="22"/>
              </w:rPr>
              <w:t>FY 18-19</w:t>
            </w:r>
          </w:p>
        </w:tc>
        <w:tc>
          <w:tcPr>
            <w:cnfStyle w:val="000010000000" w:firstRow="0" w:lastRow="0" w:firstColumn="0" w:lastColumn="0" w:oddVBand="1" w:evenVBand="0" w:oddHBand="0" w:evenHBand="0" w:firstRowFirstColumn="0" w:firstRowLastColumn="0" w:lastRowFirstColumn="0" w:lastRowLastColumn="0"/>
            <w:tcW w:w="1530" w:type="dxa"/>
          </w:tcPr>
          <w:p w14:paraId="6C6F5CC1" w14:textId="77777777" w:rsidR="0057097F" w:rsidRPr="00855B31" w:rsidRDefault="0016601E" w:rsidP="005B5CF3">
            <w:pPr>
              <w:jc w:val="center"/>
              <w:rPr>
                <w:bCs/>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07464F2E" w14:textId="56885921" w:rsidR="0057097F" w:rsidRPr="00A53826" w:rsidRDefault="00DA4387" w:rsidP="00A53826">
            <w:pPr>
              <w:spacing w:after="120"/>
              <w:cnfStyle w:val="000000100000" w:firstRow="0" w:lastRow="0" w:firstColumn="0" w:lastColumn="0" w:oddVBand="0" w:evenVBand="0" w:oddHBand="1" w:evenHBand="0" w:firstRowFirstColumn="0" w:firstRowLastColumn="0" w:lastRowFirstColumn="0" w:lastRowLastColumn="0"/>
              <w:rPr>
                <w:szCs w:val="22"/>
              </w:rPr>
            </w:pPr>
            <w:r w:rsidRPr="00DA4387">
              <w:rPr>
                <w:szCs w:val="22"/>
              </w:rPr>
              <w:t>2.6.1 Participation in site visit including timely communication and completion of any required documentation.</w:t>
            </w:r>
          </w:p>
        </w:tc>
      </w:tr>
    </w:tbl>
    <w:p w14:paraId="18A5A35B" w14:textId="41F3A149" w:rsidR="0042201C" w:rsidRDefault="0042201C" w:rsidP="004F155B">
      <w:pPr>
        <w:rPr>
          <w:b/>
        </w:rPr>
      </w:pPr>
    </w:p>
    <w:p w14:paraId="3A7F40FE" w14:textId="77777777" w:rsidR="0042201C" w:rsidRDefault="0042201C">
      <w:pPr>
        <w:rPr>
          <w:b/>
        </w:rPr>
      </w:pPr>
      <w:r>
        <w:rPr>
          <w:b/>
        </w:rPr>
        <w:br w:type="page"/>
      </w:r>
    </w:p>
    <w:p w14:paraId="622FD10A" w14:textId="77777777" w:rsidR="00A20D59" w:rsidRDefault="00A20D59" w:rsidP="0042201C">
      <w:pPr>
        <w:pStyle w:val="Heading1SOW"/>
      </w:pPr>
    </w:p>
    <w:p w14:paraId="31DC8F53" w14:textId="60AC8841" w:rsidR="00B92FC5" w:rsidRPr="00B92FC5" w:rsidRDefault="00DA4387" w:rsidP="004F155B">
      <w:r>
        <w:t>Deliver CA PREP services including site identification, recruitment and retention of youth, and implementation of evidence-based program models with fidelity.</w:t>
      </w:r>
    </w:p>
    <w:p w14:paraId="75731F04" w14:textId="7D89E8B9" w:rsidR="00C21BA4" w:rsidRDefault="00DA4387" w:rsidP="00DA4387">
      <w:pPr>
        <w:pStyle w:val="Heading2SOW"/>
      </w:pPr>
      <w:r w:rsidRPr="00DA4387">
        <w:t>CA PREP Contractor must identify and enter into agreement with implementation sites</w:t>
      </w:r>
      <w:r w:rsidR="00C21BA4" w:rsidRPr="00C21BA4">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C21BA4" w14:paraId="134A09FC"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5C79E1AD" w14:textId="77777777" w:rsidR="00C21BA4" w:rsidRDefault="00C21BA4" w:rsidP="005B5CF3">
            <w:pPr>
              <w:keepNext/>
            </w:pPr>
            <w:r w:rsidRPr="00706C48">
              <w:t>Major Functions, Tasks, And Activities</w:t>
            </w:r>
          </w:p>
        </w:tc>
        <w:tc>
          <w:tcPr>
            <w:tcW w:w="1440" w:type="dxa"/>
          </w:tcPr>
          <w:p w14:paraId="4AD38230" w14:textId="77777777" w:rsidR="00C21BA4" w:rsidRDefault="00C21BA4"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2F364B32" w14:textId="77777777" w:rsidR="00C21BA4" w:rsidRDefault="00C21BA4" w:rsidP="005B5CF3">
            <w:pPr>
              <w:keepNext/>
            </w:pPr>
            <w:r>
              <w:t>Staff</w:t>
            </w:r>
          </w:p>
        </w:tc>
        <w:tc>
          <w:tcPr>
            <w:tcW w:w="4770" w:type="dxa"/>
          </w:tcPr>
          <w:p w14:paraId="50EF9C3F" w14:textId="77777777" w:rsidR="00C21BA4" w:rsidRDefault="00C21BA4"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804066" w:rsidRPr="003A0A07" w14:paraId="251B2D9F"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1A6DCE02" w14:textId="5A354F59" w:rsidR="00804066" w:rsidRPr="00855B31" w:rsidRDefault="00A20D59" w:rsidP="00A20D59">
            <w:pPr>
              <w:pStyle w:val="Heading3SOW"/>
              <w:ind w:left="702" w:hanging="774"/>
            </w:pPr>
            <w:r w:rsidRPr="00A20D59">
              <w:t>Establish Memorandums of Understanding (MOUs) with sites prior to program implementation.</w:t>
            </w:r>
          </w:p>
        </w:tc>
        <w:tc>
          <w:tcPr>
            <w:tcW w:w="1440" w:type="dxa"/>
          </w:tcPr>
          <w:p w14:paraId="0184E4D1" w14:textId="28ECF413" w:rsidR="00804066" w:rsidRPr="00855B31" w:rsidRDefault="00A20D59"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624AE158" w14:textId="77777777" w:rsidR="00804066" w:rsidRPr="00855B31" w:rsidRDefault="0016601E" w:rsidP="005B5CF3">
            <w:pPr>
              <w:pStyle w:val="BodyText"/>
              <w:jc w:val="center"/>
              <w:rPr>
                <w:color w:val="auto"/>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6DB3C861" w14:textId="7E7F719B" w:rsidR="00804066" w:rsidRPr="00855B31" w:rsidRDefault="00A20D59" w:rsidP="00A20D59">
            <w:pPr>
              <w:pStyle w:val="BodyText"/>
              <w:numPr>
                <w:ilvl w:val="2"/>
                <w:numId w:val="34"/>
              </w:numPr>
              <w:spacing w:after="120"/>
              <w:cnfStyle w:val="000000100000" w:firstRow="0" w:lastRow="0" w:firstColumn="0" w:lastColumn="0" w:oddVBand="0" w:evenVBand="0" w:oddHBand="1" w:evenHBand="0" w:firstRowFirstColumn="0" w:firstRowLastColumn="0" w:lastRowFirstColumn="0" w:lastRowLastColumn="0"/>
              <w:rPr>
                <w:color w:val="auto"/>
                <w:sz w:val="22"/>
                <w:szCs w:val="22"/>
              </w:rPr>
            </w:pPr>
            <w:r w:rsidRPr="00A20D59">
              <w:rPr>
                <w:sz w:val="22"/>
                <w:szCs w:val="22"/>
              </w:rPr>
              <w:t>MOUs established and maintained with identified sites prior to program implementation</w:t>
            </w:r>
          </w:p>
        </w:tc>
      </w:tr>
      <w:tr w:rsidR="00804066" w:rsidRPr="003A0A07" w14:paraId="0F466265" w14:textId="77777777" w:rsidTr="005B5CF3">
        <w:trPr>
          <w:cantSplit/>
        </w:trPr>
        <w:tc>
          <w:tcPr>
            <w:cnfStyle w:val="000010000000" w:firstRow="0" w:lastRow="0" w:firstColumn="0" w:lastColumn="0" w:oddVBand="1" w:evenVBand="0" w:oddHBand="0" w:evenHBand="0" w:firstRowFirstColumn="0" w:firstRowLastColumn="0" w:lastRowFirstColumn="0" w:lastRowLastColumn="0"/>
            <w:tcW w:w="5400" w:type="dxa"/>
          </w:tcPr>
          <w:p w14:paraId="1EB1F452" w14:textId="5A8C950C" w:rsidR="00804066" w:rsidRPr="00855B31" w:rsidRDefault="00A20D59" w:rsidP="00650FA9">
            <w:pPr>
              <w:pStyle w:val="Heading3SOW"/>
              <w:ind w:left="702" w:hanging="774"/>
            </w:pPr>
            <w:r w:rsidRPr="00A20D59">
              <w:t>Submit Planned Curriculum form to MCAH at least 7 days prior to start of implementation at a new site or with a new implementation schedule</w:t>
            </w:r>
            <w:r w:rsidR="00804066" w:rsidRPr="00855B31">
              <w:t>.</w:t>
            </w:r>
          </w:p>
        </w:tc>
        <w:tc>
          <w:tcPr>
            <w:tcW w:w="1440" w:type="dxa"/>
          </w:tcPr>
          <w:p w14:paraId="2BF6B32D" w14:textId="331B7BF3" w:rsidR="00804066" w:rsidRPr="00855B31" w:rsidRDefault="00A20D59" w:rsidP="005B5CF3">
            <w:pPr>
              <w:spacing w:after="120"/>
              <w:jc w:val="center"/>
              <w:cnfStyle w:val="000000000000" w:firstRow="0" w:lastRow="0" w:firstColumn="0" w:lastColumn="0" w:oddVBand="0" w:evenVBand="0" w:oddHBand="0"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32448078" w14:textId="77777777" w:rsidR="00804066" w:rsidRPr="00855B31" w:rsidRDefault="0016601E" w:rsidP="005B5CF3">
            <w:pP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09013B23" w14:textId="2FAE0337" w:rsidR="00804066" w:rsidRPr="00855B31" w:rsidRDefault="00A20D59" w:rsidP="00A20D59">
            <w:pPr>
              <w:pStyle w:val="BodyText"/>
              <w:numPr>
                <w:ilvl w:val="2"/>
                <w:numId w:val="34"/>
              </w:numPr>
              <w:spacing w:after="120"/>
              <w:cnfStyle w:val="000000000000" w:firstRow="0" w:lastRow="0" w:firstColumn="0" w:lastColumn="0" w:oddVBand="0" w:evenVBand="0" w:oddHBand="0" w:evenHBand="0" w:firstRowFirstColumn="0" w:firstRowLastColumn="0" w:lastRowFirstColumn="0" w:lastRowLastColumn="0"/>
              <w:rPr>
                <w:color w:val="auto"/>
                <w:sz w:val="22"/>
                <w:szCs w:val="22"/>
              </w:rPr>
            </w:pPr>
            <w:r w:rsidRPr="00A20D59">
              <w:rPr>
                <w:sz w:val="22"/>
                <w:szCs w:val="22"/>
              </w:rPr>
              <w:t>Planned Curriculum forms submitted to MCAH at least 7 days prior to start of implementation at a new site or with a new implementation schedule</w:t>
            </w:r>
            <w:r w:rsidR="00804066" w:rsidRPr="00855B31">
              <w:rPr>
                <w:color w:val="auto"/>
                <w:sz w:val="22"/>
                <w:szCs w:val="22"/>
              </w:rPr>
              <w:t>.</w:t>
            </w:r>
          </w:p>
        </w:tc>
      </w:tr>
      <w:tr w:rsidR="00804066" w:rsidRPr="003A0A07" w14:paraId="379619DF"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1A396468" w14:textId="70615800" w:rsidR="00804066" w:rsidRPr="00855B31" w:rsidRDefault="00A20D59" w:rsidP="00650FA9">
            <w:pPr>
              <w:pStyle w:val="Heading3SOW"/>
              <w:ind w:left="702" w:hanging="774"/>
            </w:pPr>
            <w:r w:rsidRPr="00A20D59">
              <w:t>Adhere to Approved Planned Curriculum with regard to youth characteristics, program delivery settings, and program delivery length</w:t>
            </w:r>
            <w:r w:rsidR="00804066" w:rsidRPr="00855B31">
              <w:t>.</w:t>
            </w:r>
          </w:p>
        </w:tc>
        <w:tc>
          <w:tcPr>
            <w:tcW w:w="1440" w:type="dxa"/>
          </w:tcPr>
          <w:p w14:paraId="26CDA799" w14:textId="77777777" w:rsidR="00804066" w:rsidRPr="00855B31" w:rsidRDefault="00804066" w:rsidP="005B5CF3">
            <w:pPr>
              <w:spacing w:after="120"/>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3AA36CCD" w14:textId="77777777" w:rsidR="00804066" w:rsidRPr="00855B31" w:rsidRDefault="0016601E" w:rsidP="005B5CF3">
            <w:pP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A91D49B" w14:textId="67CE76EA" w:rsidR="00804066" w:rsidRPr="00855B31" w:rsidRDefault="00A20D59" w:rsidP="00A20D59">
            <w:pPr>
              <w:pStyle w:val="BodyText"/>
              <w:numPr>
                <w:ilvl w:val="2"/>
                <w:numId w:val="34"/>
              </w:numPr>
              <w:spacing w:after="120"/>
              <w:cnfStyle w:val="000000100000" w:firstRow="0" w:lastRow="0" w:firstColumn="0" w:lastColumn="0" w:oddVBand="0" w:evenVBand="0" w:oddHBand="1" w:evenHBand="0" w:firstRowFirstColumn="0" w:firstRowLastColumn="0" w:lastRowFirstColumn="0" w:lastRowLastColumn="0"/>
              <w:rPr>
                <w:color w:val="auto"/>
                <w:sz w:val="22"/>
                <w:szCs w:val="22"/>
              </w:rPr>
            </w:pPr>
            <w:r w:rsidRPr="00A20D59">
              <w:rPr>
                <w:sz w:val="22"/>
                <w:szCs w:val="22"/>
              </w:rPr>
              <w:t>Data from Attendance Log and Entry and Exit surveys match proposed youth characteristics, program delivery settings, and program delivery length from Approved Planned Curriculum</w:t>
            </w:r>
            <w:proofErr w:type="gramStart"/>
            <w:r w:rsidRPr="00A20D59">
              <w:rPr>
                <w:sz w:val="22"/>
                <w:szCs w:val="22"/>
              </w:rPr>
              <w:t>.</w:t>
            </w:r>
            <w:r w:rsidR="00804066" w:rsidRPr="00855B31">
              <w:rPr>
                <w:color w:val="auto"/>
                <w:sz w:val="22"/>
                <w:szCs w:val="22"/>
              </w:rPr>
              <w:t>.</w:t>
            </w:r>
            <w:proofErr w:type="gramEnd"/>
          </w:p>
        </w:tc>
      </w:tr>
      <w:tr w:rsidR="00804066" w:rsidRPr="003A0A07" w14:paraId="1E131AE8" w14:textId="77777777" w:rsidTr="005B5CF3">
        <w:trPr>
          <w:cantSplit/>
        </w:trPr>
        <w:tc>
          <w:tcPr>
            <w:cnfStyle w:val="000010000000" w:firstRow="0" w:lastRow="0" w:firstColumn="0" w:lastColumn="0" w:oddVBand="1" w:evenVBand="0" w:oddHBand="0" w:evenHBand="0" w:firstRowFirstColumn="0" w:firstRowLastColumn="0" w:lastRowFirstColumn="0" w:lastRowLastColumn="0"/>
            <w:tcW w:w="5400" w:type="dxa"/>
          </w:tcPr>
          <w:p w14:paraId="146B5881" w14:textId="4A3F22B5" w:rsidR="00804066" w:rsidRPr="00855B31" w:rsidRDefault="00A20D59" w:rsidP="00650FA9">
            <w:pPr>
              <w:pStyle w:val="Heading3SOW"/>
              <w:ind w:left="702" w:hanging="774"/>
            </w:pPr>
            <w:r w:rsidRPr="00A20D59">
              <w:t>Maintain an online calendar of planned implementation</w:t>
            </w:r>
            <w:proofErr w:type="gramStart"/>
            <w:r w:rsidRPr="00A20D59">
              <w:t>.</w:t>
            </w:r>
            <w:r w:rsidR="00804066" w:rsidRPr="00855B31">
              <w:t>.</w:t>
            </w:r>
            <w:proofErr w:type="gramEnd"/>
            <w:r w:rsidR="00804066" w:rsidRPr="00855B31" w:rsidDel="00BE52E5">
              <w:t xml:space="preserve"> </w:t>
            </w:r>
          </w:p>
        </w:tc>
        <w:tc>
          <w:tcPr>
            <w:tcW w:w="1440" w:type="dxa"/>
          </w:tcPr>
          <w:p w14:paraId="752F1431" w14:textId="77777777" w:rsidR="00804066" w:rsidRPr="00855B31" w:rsidRDefault="00804066" w:rsidP="005B5CF3">
            <w:pPr>
              <w:jc w:val="center"/>
              <w:cnfStyle w:val="000000000000" w:firstRow="0" w:lastRow="0" w:firstColumn="0" w:lastColumn="0" w:oddVBand="0" w:evenVBand="0" w:oddHBand="0" w:evenHBand="0" w:firstRowFirstColumn="0" w:firstRowLastColumn="0" w:lastRowFirstColumn="0" w:lastRowLastColumn="0"/>
              <w:rPr>
                <w:szCs w:val="22"/>
              </w:rPr>
            </w:pPr>
            <w:r w:rsidRPr="00855B31">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2A269902" w14:textId="77777777" w:rsidR="00804066" w:rsidRPr="00855B31" w:rsidRDefault="0016601E"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7B1C11C" w14:textId="41051954" w:rsidR="00804066" w:rsidRDefault="00A20D59" w:rsidP="00A20D59">
            <w:pPr>
              <w:pStyle w:val="BodyText"/>
              <w:numPr>
                <w:ilvl w:val="2"/>
                <w:numId w:val="34"/>
              </w:numPr>
              <w:spacing w:after="120"/>
              <w:cnfStyle w:val="000000000000" w:firstRow="0" w:lastRow="0" w:firstColumn="0" w:lastColumn="0" w:oddVBand="0" w:evenVBand="0" w:oddHBand="0" w:evenHBand="0" w:firstRowFirstColumn="0" w:firstRowLastColumn="0" w:lastRowFirstColumn="0" w:lastRowLastColumn="0"/>
              <w:rPr>
                <w:color w:val="auto"/>
                <w:sz w:val="22"/>
                <w:szCs w:val="22"/>
              </w:rPr>
            </w:pPr>
            <w:r w:rsidRPr="00A20D59">
              <w:rPr>
                <w:sz w:val="22"/>
                <w:szCs w:val="22"/>
              </w:rPr>
              <w:t>Online planning calendar updated with three months (current month plus two months) of cohorts scheduled on the calendar</w:t>
            </w:r>
            <w:r w:rsidR="00804066" w:rsidRPr="00855B31">
              <w:rPr>
                <w:color w:val="auto"/>
                <w:sz w:val="22"/>
                <w:szCs w:val="22"/>
              </w:rPr>
              <w:t>.</w:t>
            </w:r>
          </w:p>
          <w:p w14:paraId="25C8A949" w14:textId="4E901C64" w:rsidR="00A20D59" w:rsidRPr="00855B31" w:rsidRDefault="00A20D59" w:rsidP="00A20D59">
            <w:pPr>
              <w:pStyle w:val="BodyText"/>
              <w:spacing w:after="120"/>
              <w:ind w:left="720"/>
              <w:cnfStyle w:val="000000000000" w:firstRow="0" w:lastRow="0" w:firstColumn="0" w:lastColumn="0" w:oddVBand="0" w:evenVBand="0" w:oddHBand="0" w:evenHBand="0" w:firstRowFirstColumn="0" w:firstRowLastColumn="0" w:lastRowFirstColumn="0" w:lastRowLastColumn="0"/>
              <w:rPr>
                <w:color w:val="auto"/>
                <w:sz w:val="22"/>
                <w:szCs w:val="22"/>
              </w:rPr>
            </w:pPr>
            <w:r w:rsidRPr="00A20D59">
              <w:rPr>
                <w:color w:val="auto"/>
                <w:sz w:val="22"/>
                <w:szCs w:val="22"/>
              </w:rPr>
              <w:t>Updates or changes to implementation (e.g., cohort status, cohort start/end date change) reflected on calendar within 3 days of the change occurring</w:t>
            </w:r>
          </w:p>
        </w:tc>
      </w:tr>
    </w:tbl>
    <w:p w14:paraId="5DFBF166" w14:textId="104A9F07" w:rsidR="00C21BA4" w:rsidRDefault="00087260" w:rsidP="00087260">
      <w:pPr>
        <w:pStyle w:val="Heading2SOW"/>
      </w:pPr>
      <w:r w:rsidRPr="00087260">
        <w:lastRenderedPageBreak/>
        <w:t>CA PREP Contractor must recruit and retain participants from priority youth populations identified in their implementation plan to meet annual reach numbers</w:t>
      </w:r>
      <w:r>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C21BA4" w14:paraId="5BD87E10"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2568BBF6" w14:textId="77777777" w:rsidR="00C21BA4" w:rsidRDefault="00C21BA4" w:rsidP="005B5CF3">
            <w:pPr>
              <w:keepNext/>
            </w:pPr>
            <w:r w:rsidRPr="00706C48">
              <w:t>Major Functions, Tasks, And Activities</w:t>
            </w:r>
          </w:p>
        </w:tc>
        <w:tc>
          <w:tcPr>
            <w:tcW w:w="1440" w:type="dxa"/>
          </w:tcPr>
          <w:p w14:paraId="3DFF810B" w14:textId="77777777" w:rsidR="00C21BA4" w:rsidRDefault="00C21BA4"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0E065113" w14:textId="77777777" w:rsidR="00C21BA4" w:rsidRDefault="00C21BA4" w:rsidP="005B5CF3">
            <w:pPr>
              <w:keepNext/>
            </w:pPr>
            <w:r>
              <w:t>Staff</w:t>
            </w:r>
          </w:p>
        </w:tc>
        <w:tc>
          <w:tcPr>
            <w:tcW w:w="4770" w:type="dxa"/>
          </w:tcPr>
          <w:p w14:paraId="236103B8" w14:textId="77777777" w:rsidR="00C21BA4" w:rsidRDefault="00C21BA4"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804066" w:rsidRPr="003A0A07" w14:paraId="1F7EC809"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1B690BF3" w14:textId="3FA5ED2E" w:rsidR="00804066" w:rsidRPr="00855B31" w:rsidRDefault="00087260" w:rsidP="00650FA9">
            <w:pPr>
              <w:pStyle w:val="Heading3SOW"/>
              <w:ind w:left="702" w:hanging="774"/>
            </w:pPr>
            <w:r w:rsidRPr="00087260">
              <w:t>Recruit and retain CA PREP participants to meet and reach numbers from the approved implementation plan (See 1.1.2).</w:t>
            </w:r>
          </w:p>
        </w:tc>
        <w:tc>
          <w:tcPr>
            <w:tcW w:w="1440" w:type="dxa"/>
          </w:tcPr>
          <w:p w14:paraId="446FFF49" w14:textId="77777777" w:rsidR="00804066" w:rsidRDefault="00087260"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Semi-Annual Report</w:t>
            </w:r>
          </w:p>
          <w:p w14:paraId="4BEDEDE9" w14:textId="77777777" w:rsidR="00087260" w:rsidRDefault="00087260"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10/01/17</w:t>
            </w:r>
          </w:p>
          <w:p w14:paraId="27FC1E7A" w14:textId="60A65D46" w:rsidR="00087260" w:rsidRPr="00855B31" w:rsidRDefault="00087260"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04/01/18</w:t>
            </w:r>
          </w:p>
        </w:tc>
        <w:tc>
          <w:tcPr>
            <w:cnfStyle w:val="000010000000" w:firstRow="0" w:lastRow="0" w:firstColumn="0" w:lastColumn="0" w:oddVBand="1" w:evenVBand="0" w:oddHBand="0" w:evenHBand="0" w:firstRowFirstColumn="0" w:firstRowLastColumn="0" w:lastRowFirstColumn="0" w:lastRowLastColumn="0"/>
            <w:tcW w:w="1530" w:type="dxa"/>
          </w:tcPr>
          <w:p w14:paraId="0E2A06D0" w14:textId="77777777" w:rsidR="00804066" w:rsidRPr="00855B31" w:rsidRDefault="0016601E"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7AD5ACE2" w14:textId="77777777" w:rsidR="00804066" w:rsidRDefault="00087260" w:rsidP="00804066">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sidRPr="00087260">
              <w:rPr>
                <w:sz w:val="22"/>
                <w:szCs w:val="22"/>
              </w:rPr>
              <w:t>3.2.1 Recruitment and retention successes and challenges are reported in the Semi-Annual Report</w:t>
            </w:r>
          </w:p>
          <w:p w14:paraId="7D5420E4" w14:textId="6497E2A2" w:rsidR="00087260" w:rsidRDefault="00087260" w:rsidP="00804066">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also 4.4.1</w:t>
            </w:r>
          </w:p>
        </w:tc>
      </w:tr>
    </w:tbl>
    <w:p w14:paraId="49E86DB7" w14:textId="0D58D94A" w:rsidR="00C21BA4" w:rsidRDefault="00087260" w:rsidP="00087260">
      <w:pPr>
        <w:pStyle w:val="Heading2SOW"/>
      </w:pPr>
      <w:r w:rsidRPr="00087260">
        <w:t>All youth served by CA PREP must meet requi</w:t>
      </w:r>
      <w:r>
        <w:t>red criteria from the 2018</w:t>
      </w:r>
      <w:r w:rsidRPr="00087260">
        <w:t>-201</w:t>
      </w:r>
      <w:r>
        <w:t>9</w:t>
      </w:r>
      <w:r w:rsidRPr="00087260">
        <w:t xml:space="preserve"> CA PREP RFA.</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B10B69" w14:paraId="4F0BF0E4"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74C5F20C" w14:textId="77777777" w:rsidR="00B10B69" w:rsidRDefault="00B10B69" w:rsidP="005B5CF3">
            <w:pPr>
              <w:keepNext/>
            </w:pPr>
            <w:r w:rsidRPr="00706C48">
              <w:t>Major Functions, Tasks, And Activities</w:t>
            </w:r>
          </w:p>
        </w:tc>
        <w:tc>
          <w:tcPr>
            <w:tcW w:w="1440" w:type="dxa"/>
          </w:tcPr>
          <w:p w14:paraId="68E3BE21"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0401D6ED" w14:textId="77777777" w:rsidR="00B10B69" w:rsidRDefault="00B10B69" w:rsidP="005B5CF3">
            <w:pPr>
              <w:keepNext/>
            </w:pPr>
            <w:r>
              <w:t>Staff</w:t>
            </w:r>
          </w:p>
        </w:tc>
        <w:tc>
          <w:tcPr>
            <w:tcW w:w="4770" w:type="dxa"/>
          </w:tcPr>
          <w:p w14:paraId="559EFAE4" w14:textId="77777777" w:rsidR="00B10B69" w:rsidRDefault="00B10B69"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C203B7" w:rsidRPr="003A0A07" w14:paraId="47123B35"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18254288" w14:textId="5DA2BE42" w:rsidR="00C203B7" w:rsidRPr="00855B31" w:rsidRDefault="00087260" w:rsidP="00650FA9">
            <w:pPr>
              <w:pStyle w:val="Heading3SOW"/>
              <w:ind w:left="702" w:hanging="774"/>
            </w:pPr>
            <w:r w:rsidRPr="00087260">
              <w:t>Indicate target population(s) and setting on Planned Curriculum for each implementation site</w:t>
            </w:r>
            <w:r w:rsidR="00C203B7" w:rsidRPr="00855B31">
              <w:t>.</w:t>
            </w:r>
          </w:p>
        </w:tc>
        <w:tc>
          <w:tcPr>
            <w:tcW w:w="1440" w:type="dxa"/>
          </w:tcPr>
          <w:p w14:paraId="0C00BE92" w14:textId="2EA0B738" w:rsidR="00C203B7" w:rsidRPr="00855B31" w:rsidRDefault="00087260"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139BA502" w14:textId="77777777" w:rsidR="00C203B7" w:rsidRPr="00855B31" w:rsidRDefault="0016601E" w:rsidP="005B5CF3">
            <w:pPr>
              <w:pStyle w:val="BodyText"/>
              <w:jc w:val="center"/>
              <w:rPr>
                <w:color w:val="auto"/>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5515F985" w14:textId="1AE51EA5" w:rsidR="00C203B7" w:rsidRPr="00C0602E" w:rsidRDefault="00087260" w:rsidP="00C203B7">
            <w:pPr>
              <w:pStyle w:val="BodyTextIndent"/>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087260">
              <w:rPr>
                <w:rFonts w:ascii="Arial" w:hAnsi="Arial" w:cs="Arial"/>
                <w:szCs w:val="22"/>
              </w:rPr>
              <w:t>3.3.1 All youth served meet at least one of the target populations outlined in the RFA.</w:t>
            </w:r>
          </w:p>
        </w:tc>
      </w:tr>
      <w:tr w:rsidR="00C203B7" w:rsidRPr="003A0A07" w14:paraId="6CF5278A" w14:textId="77777777" w:rsidTr="005B5CF3">
        <w:trPr>
          <w:cantSplit/>
        </w:trPr>
        <w:tc>
          <w:tcPr>
            <w:cnfStyle w:val="000010000000" w:firstRow="0" w:lastRow="0" w:firstColumn="0" w:lastColumn="0" w:oddVBand="1" w:evenVBand="0" w:oddHBand="0" w:evenHBand="0" w:firstRowFirstColumn="0" w:firstRowLastColumn="0" w:lastRowFirstColumn="0" w:lastRowLastColumn="0"/>
            <w:tcW w:w="5400" w:type="dxa"/>
          </w:tcPr>
          <w:p w14:paraId="21763C91" w14:textId="180D3CE4" w:rsidR="00C203B7" w:rsidRPr="00855B31" w:rsidRDefault="00087260" w:rsidP="00650FA9">
            <w:pPr>
              <w:pStyle w:val="Heading3SOW"/>
              <w:ind w:left="702" w:hanging="774"/>
            </w:pPr>
            <w:r w:rsidRPr="00087260">
              <w:t>Record participant ages on Attendance Log for each cohort.</w:t>
            </w:r>
          </w:p>
        </w:tc>
        <w:tc>
          <w:tcPr>
            <w:tcW w:w="1440" w:type="dxa"/>
          </w:tcPr>
          <w:p w14:paraId="4FFE581F" w14:textId="77777777" w:rsidR="00C203B7" w:rsidRPr="00855B31" w:rsidRDefault="00C203B7" w:rsidP="005B5CF3">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6B87881B" w14:textId="77777777" w:rsidR="00C203B7" w:rsidRPr="00855B31" w:rsidRDefault="0016601E"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497D74C3" w14:textId="2AE4CF74" w:rsidR="00C203B7" w:rsidRPr="00C0602E" w:rsidRDefault="00087260" w:rsidP="00C203B7">
            <w:pPr>
              <w:pStyle w:val="BodyTextIndent"/>
              <w:spacing w:after="12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87260">
              <w:rPr>
                <w:rFonts w:ascii="Arial" w:hAnsi="Arial" w:cs="Arial"/>
                <w:szCs w:val="22"/>
              </w:rPr>
              <w:t>3.3.2 All CA PREP participants served are between the ages of 10-19 (up to 21 for expectant and for parenting female youth).</w:t>
            </w:r>
          </w:p>
        </w:tc>
      </w:tr>
    </w:tbl>
    <w:p w14:paraId="6298A1EA" w14:textId="187C5048" w:rsidR="009C238D" w:rsidRDefault="000D0DF2" w:rsidP="000D0DF2">
      <w:pPr>
        <w:pStyle w:val="Heading2SOW"/>
      </w:pPr>
      <w:r w:rsidRPr="000D0DF2">
        <w:t>CA PREP Contractor must deliver evidence-based program models with fidelity</w:t>
      </w:r>
      <w:r w:rsidR="009C238D" w:rsidRPr="00087260">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9C238D" w14:paraId="0F8D6ED4" w14:textId="77777777" w:rsidTr="009C238D">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148877E2" w14:textId="77777777" w:rsidR="009C238D" w:rsidRDefault="009C238D" w:rsidP="009C238D">
            <w:pPr>
              <w:keepNext/>
            </w:pPr>
            <w:r w:rsidRPr="00706C48">
              <w:t>Major Functions, Tasks, And Activities</w:t>
            </w:r>
          </w:p>
        </w:tc>
        <w:tc>
          <w:tcPr>
            <w:tcW w:w="1440" w:type="dxa"/>
          </w:tcPr>
          <w:p w14:paraId="526BE5D4" w14:textId="77777777" w:rsidR="009C238D" w:rsidRDefault="009C238D" w:rsidP="009C238D">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105CCFDC" w14:textId="77777777" w:rsidR="009C238D" w:rsidRDefault="009C238D" w:rsidP="009C238D">
            <w:pPr>
              <w:keepNext/>
            </w:pPr>
            <w:r>
              <w:t>Staff</w:t>
            </w:r>
          </w:p>
        </w:tc>
        <w:tc>
          <w:tcPr>
            <w:tcW w:w="4770" w:type="dxa"/>
          </w:tcPr>
          <w:p w14:paraId="539ED63B" w14:textId="77777777" w:rsidR="009C238D" w:rsidRDefault="009C238D" w:rsidP="009C238D">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9C238D" w:rsidRPr="003A0A07" w14:paraId="5631CF5F" w14:textId="77777777" w:rsidTr="009C238D">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3FE162E1" w14:textId="13F347DE" w:rsidR="009C238D" w:rsidRPr="00855B31" w:rsidRDefault="000D0DF2" w:rsidP="009C238D">
            <w:pPr>
              <w:pStyle w:val="Heading3SOW"/>
              <w:ind w:left="702" w:hanging="774"/>
            </w:pPr>
            <w:r w:rsidRPr="000D0DF2">
              <w:t>Record and receive approval for any proposed adaptations on the Planned Curriculum form</w:t>
            </w:r>
          </w:p>
        </w:tc>
        <w:tc>
          <w:tcPr>
            <w:tcW w:w="1440" w:type="dxa"/>
          </w:tcPr>
          <w:p w14:paraId="449B1D7E" w14:textId="77777777" w:rsidR="009C238D" w:rsidRPr="00855B31" w:rsidRDefault="009C238D" w:rsidP="009C238D">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0DC736C1" w14:textId="77777777" w:rsidR="009C238D" w:rsidRPr="00855B31" w:rsidRDefault="009C238D" w:rsidP="009C238D">
            <w:pPr>
              <w:pStyle w:val="BodyText"/>
              <w:jc w:val="center"/>
              <w:rPr>
                <w:color w:val="auto"/>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E8C44A2" w14:textId="3046E07C" w:rsidR="009C238D" w:rsidRPr="00C0602E" w:rsidRDefault="000D0DF2" w:rsidP="009C238D">
            <w:pPr>
              <w:pStyle w:val="BodyTextIndent"/>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0D0DF2">
              <w:rPr>
                <w:rFonts w:ascii="Arial" w:hAnsi="Arial" w:cs="Arial"/>
                <w:szCs w:val="22"/>
              </w:rPr>
              <w:t>3.4.1 Approved Planned Curriculum form on file for each unique delivery site, EBPM, and implementation schedule.</w:t>
            </w:r>
          </w:p>
        </w:tc>
      </w:tr>
      <w:tr w:rsidR="009C238D" w:rsidRPr="003A0A07" w14:paraId="2EA14A83" w14:textId="77777777" w:rsidTr="009C238D">
        <w:trPr>
          <w:cantSplit/>
        </w:trPr>
        <w:tc>
          <w:tcPr>
            <w:cnfStyle w:val="000010000000" w:firstRow="0" w:lastRow="0" w:firstColumn="0" w:lastColumn="0" w:oddVBand="1" w:evenVBand="0" w:oddHBand="0" w:evenHBand="0" w:firstRowFirstColumn="0" w:firstRowLastColumn="0" w:lastRowFirstColumn="0" w:lastRowLastColumn="0"/>
            <w:tcW w:w="5400" w:type="dxa"/>
          </w:tcPr>
          <w:p w14:paraId="4FED4527" w14:textId="55B26B93" w:rsidR="009C238D" w:rsidRPr="00855B31" w:rsidRDefault="000D0DF2" w:rsidP="009C238D">
            <w:pPr>
              <w:pStyle w:val="Heading3SOW"/>
              <w:ind w:left="702" w:hanging="774"/>
            </w:pPr>
            <w:r w:rsidRPr="000D0DF2">
              <w:lastRenderedPageBreak/>
              <w:t>Review implementation plan semi-annually and make any needed adjustments; revise and resubmit annually at a minimum</w:t>
            </w:r>
          </w:p>
        </w:tc>
        <w:tc>
          <w:tcPr>
            <w:tcW w:w="1440" w:type="dxa"/>
          </w:tcPr>
          <w:p w14:paraId="5C82DA9C" w14:textId="62BDA232" w:rsidR="009C238D" w:rsidRPr="00855B31" w:rsidRDefault="000D0DF2" w:rsidP="009C238D">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Semi-Annually</w:t>
            </w:r>
          </w:p>
        </w:tc>
        <w:tc>
          <w:tcPr>
            <w:cnfStyle w:val="000010000000" w:firstRow="0" w:lastRow="0" w:firstColumn="0" w:lastColumn="0" w:oddVBand="1" w:evenVBand="0" w:oddHBand="0" w:evenHBand="0" w:firstRowFirstColumn="0" w:firstRowLastColumn="0" w:lastRowFirstColumn="0" w:lastRowLastColumn="0"/>
            <w:tcW w:w="1530" w:type="dxa"/>
          </w:tcPr>
          <w:p w14:paraId="23096CAA" w14:textId="77777777" w:rsidR="009C238D" w:rsidRPr="00855B31" w:rsidRDefault="009C238D" w:rsidP="009C238D">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34917C14" w14:textId="77777777" w:rsidR="009C238D" w:rsidRDefault="000D0DF2" w:rsidP="009C238D">
            <w:pPr>
              <w:pStyle w:val="BodyTextIndent"/>
              <w:spacing w:after="12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D0DF2">
              <w:rPr>
                <w:rFonts w:ascii="Arial" w:hAnsi="Arial" w:cs="Arial"/>
                <w:szCs w:val="22"/>
              </w:rPr>
              <w:t>3.4.2 Adjustments to implementation plan(s) reported on the Semi-Annual Report.</w:t>
            </w:r>
          </w:p>
          <w:p w14:paraId="3B9A6F01" w14:textId="0C4B3C07" w:rsidR="000D0DF2" w:rsidRPr="00C0602E" w:rsidRDefault="000D0DF2" w:rsidP="00BB555D">
            <w:pPr>
              <w:pStyle w:val="BodyTextIndent"/>
              <w:spacing w:after="12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0D0DF2">
              <w:rPr>
                <w:rFonts w:ascii="Arial" w:hAnsi="Arial" w:cs="Arial"/>
                <w:szCs w:val="22"/>
              </w:rPr>
              <w:t>Approved Planned Curriculum forms reviewed and resubmitted or as directed by MCAH. Other factors that would prompt an updated APC include: change in implementation schedule, change in Intended Curriculum Length, and adding new planned adaptations</w:t>
            </w:r>
          </w:p>
        </w:tc>
      </w:tr>
      <w:tr w:rsidR="000D0DF2" w:rsidRPr="003A0A07" w14:paraId="5AE2996E" w14:textId="77777777" w:rsidTr="009C238D">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08C9AD95" w14:textId="4D88C92A" w:rsidR="000D0DF2" w:rsidRPr="000D0DF2" w:rsidRDefault="000D0DF2" w:rsidP="009C238D">
            <w:pPr>
              <w:pStyle w:val="Heading3SOW"/>
              <w:ind w:left="702" w:hanging="774"/>
            </w:pPr>
            <w:r w:rsidRPr="000D0DF2">
              <w:t>Record any unplanned adaptations and/or activities not conducted on the Fidelity Checklist.</w:t>
            </w:r>
          </w:p>
        </w:tc>
        <w:tc>
          <w:tcPr>
            <w:tcW w:w="1440" w:type="dxa"/>
          </w:tcPr>
          <w:p w14:paraId="3C14D5D1" w14:textId="308B34D2" w:rsidR="000D0DF2" w:rsidRDefault="000D0DF2" w:rsidP="009C238D">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065B7E9B" w14:textId="77777777" w:rsidR="000D0DF2" w:rsidRDefault="000D0DF2" w:rsidP="009C238D">
            <w:pPr>
              <w:pStyle w:val="BodyText"/>
              <w:jc w:val="center"/>
              <w:rPr>
                <w:bCs/>
                <w:szCs w:val="22"/>
              </w:rPr>
            </w:pPr>
          </w:p>
        </w:tc>
        <w:tc>
          <w:tcPr>
            <w:tcW w:w="4770" w:type="dxa"/>
          </w:tcPr>
          <w:p w14:paraId="7F14C550" w14:textId="3B02F8F8" w:rsidR="000D0DF2" w:rsidRPr="000D0DF2" w:rsidRDefault="000D0DF2" w:rsidP="009C238D">
            <w:pPr>
              <w:pStyle w:val="BodyTextIndent"/>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0D0DF2">
              <w:rPr>
                <w:rFonts w:ascii="Arial" w:hAnsi="Arial" w:cs="Arial"/>
                <w:szCs w:val="22"/>
              </w:rPr>
              <w:t>3.4.3 See 4.5.1.</w:t>
            </w:r>
          </w:p>
        </w:tc>
      </w:tr>
    </w:tbl>
    <w:p w14:paraId="05D641BB" w14:textId="5CB569FD" w:rsidR="000D0DF2" w:rsidRDefault="000D0DF2" w:rsidP="000D0DF2">
      <w:pPr>
        <w:pStyle w:val="Heading2SOW"/>
      </w:pPr>
      <w:r w:rsidRPr="000D0DF2">
        <w:t>CA PREP Contractor must meet California Health &amp; Safety and Education Code and Adulthood Preparation Subject requirements in implementation.</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0D0DF2" w14:paraId="65A5978C" w14:textId="77777777" w:rsidTr="000D0DF2">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07A4597C" w14:textId="77777777" w:rsidR="000D0DF2" w:rsidRDefault="000D0DF2" w:rsidP="000D0DF2">
            <w:pPr>
              <w:keepNext/>
            </w:pPr>
            <w:r w:rsidRPr="00706C48">
              <w:t>Major Functions, Tasks, And Activities</w:t>
            </w:r>
          </w:p>
        </w:tc>
        <w:tc>
          <w:tcPr>
            <w:tcW w:w="1440" w:type="dxa"/>
          </w:tcPr>
          <w:p w14:paraId="4709A684" w14:textId="77777777" w:rsidR="000D0DF2" w:rsidRDefault="000D0DF2" w:rsidP="000D0DF2">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5845DFD5" w14:textId="77777777" w:rsidR="000D0DF2" w:rsidRDefault="000D0DF2" w:rsidP="000D0DF2">
            <w:pPr>
              <w:keepNext/>
            </w:pPr>
            <w:r>
              <w:t>Staff</w:t>
            </w:r>
          </w:p>
        </w:tc>
        <w:tc>
          <w:tcPr>
            <w:tcW w:w="4770" w:type="dxa"/>
          </w:tcPr>
          <w:p w14:paraId="0BA8CBF8" w14:textId="77777777" w:rsidR="000D0DF2" w:rsidRDefault="000D0DF2" w:rsidP="000D0DF2">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0D0DF2" w:rsidRPr="003A0A07" w14:paraId="21219D70" w14:textId="77777777" w:rsidTr="000D0DF2">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1CB3C761" w14:textId="37C8E216" w:rsidR="000D0DF2" w:rsidRPr="00855B31" w:rsidRDefault="000D0DF2" w:rsidP="000D0DF2">
            <w:pPr>
              <w:pStyle w:val="Heading3SOW"/>
              <w:ind w:left="702" w:hanging="774"/>
            </w:pPr>
            <w:r w:rsidRPr="000D0DF2">
              <w:t>Include required adaptations as needed and as determined in conjunction with MCAH to meet CA Health &amp; Safety and Education Code and Adulthood Preparation Subject requirements in all implementation plans (documented in Planned Curriculum forms submitted to MCAH.)</w:t>
            </w:r>
          </w:p>
        </w:tc>
        <w:tc>
          <w:tcPr>
            <w:tcW w:w="1440" w:type="dxa"/>
          </w:tcPr>
          <w:p w14:paraId="37F48ED5" w14:textId="77777777" w:rsidR="000D0DF2" w:rsidRPr="00855B31" w:rsidRDefault="000D0DF2" w:rsidP="000D0DF2">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3C185CDE" w14:textId="77777777" w:rsidR="000D0DF2" w:rsidRPr="00855B31" w:rsidRDefault="000D0DF2" w:rsidP="000D0DF2">
            <w:pPr>
              <w:pStyle w:val="BodyText"/>
              <w:jc w:val="center"/>
              <w:rPr>
                <w:color w:val="auto"/>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0DAF822C" w14:textId="413EDDEF" w:rsidR="000D0DF2" w:rsidRPr="00C0602E" w:rsidRDefault="000D0DF2" w:rsidP="000D0DF2">
            <w:pPr>
              <w:pStyle w:val="BodyTextIndent"/>
              <w:spacing w:after="120"/>
              <w:ind w:left="0" w:firstLine="0"/>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0D0DF2">
              <w:rPr>
                <w:rFonts w:ascii="Arial" w:hAnsi="Arial" w:cs="Arial"/>
                <w:szCs w:val="22"/>
              </w:rPr>
              <w:t>3.5.1 Required adaptations as needed and as determined in conjunction with MCAH to satisfy California Health &amp; Safety and Education Code and Adulthood Preparation Subject requirements included on Approved Planned Curriculum form on file with MCAH</w:t>
            </w:r>
            <w:r>
              <w:rPr>
                <w:rFonts w:ascii="Arial" w:hAnsi="Arial" w:cs="Arial"/>
                <w:szCs w:val="22"/>
              </w:rPr>
              <w:t>.</w:t>
            </w:r>
          </w:p>
        </w:tc>
      </w:tr>
    </w:tbl>
    <w:p w14:paraId="4DB12360" w14:textId="77777777" w:rsidR="00706C48" w:rsidRDefault="00706C48" w:rsidP="00B21102">
      <w:pPr>
        <w:pStyle w:val="Heading1SOW"/>
      </w:pPr>
    </w:p>
    <w:p w14:paraId="1FA703D3" w14:textId="028989FE" w:rsidR="00E059CA" w:rsidRPr="00E059CA" w:rsidRDefault="000D0DF2" w:rsidP="007052CC">
      <w:pPr>
        <w:keepNext/>
      </w:pPr>
      <w:r w:rsidRPr="000D0DF2">
        <w:t>Meet federal and state requirements regarding: program and fiscal management, data collection and reporting, evaluation efforts including continuous quality improvement (CQI), and progress report delivery</w:t>
      </w:r>
      <w:r w:rsidR="00BC71B2">
        <w:t>.</w:t>
      </w:r>
    </w:p>
    <w:p w14:paraId="654A8958" w14:textId="6491DD7A" w:rsidR="008A34B3" w:rsidRDefault="00BB555D" w:rsidP="00BB555D">
      <w:pPr>
        <w:pStyle w:val="Heading2SOW"/>
      </w:pPr>
      <w:r w:rsidRPr="00BB555D">
        <w:t>CA PREP Contractor must provide program oversight, management, and compliance with CA PREP requirements as outlined in the</w:t>
      </w:r>
      <w:r>
        <w:t xml:space="preserve"> Request for Applications and Scope of Work.</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8A34B3" w14:paraId="27EC5038"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7783F10C" w14:textId="77777777" w:rsidR="008A34B3" w:rsidRDefault="008A34B3" w:rsidP="005B5CF3">
            <w:pPr>
              <w:keepNext/>
            </w:pPr>
            <w:r w:rsidRPr="00706C48">
              <w:t>Major Functions, Tasks, And Activities</w:t>
            </w:r>
          </w:p>
        </w:tc>
        <w:tc>
          <w:tcPr>
            <w:tcW w:w="1440" w:type="dxa"/>
          </w:tcPr>
          <w:p w14:paraId="1BC351C6"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2F24C883" w14:textId="77777777" w:rsidR="008A34B3" w:rsidRDefault="008A34B3" w:rsidP="005B5CF3">
            <w:pPr>
              <w:keepNext/>
            </w:pPr>
            <w:r>
              <w:t>Staff</w:t>
            </w:r>
          </w:p>
        </w:tc>
        <w:tc>
          <w:tcPr>
            <w:tcW w:w="4770" w:type="dxa"/>
          </w:tcPr>
          <w:p w14:paraId="312D0A2E"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4C1E86" w:rsidRPr="003A0A07" w14:paraId="02465ABD"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13F1486B" w14:textId="11A7232F" w:rsidR="004C1E86" w:rsidRPr="00650FA9" w:rsidRDefault="00BB555D" w:rsidP="00BB555D">
            <w:pPr>
              <w:pStyle w:val="Heading3SOW"/>
              <w:ind w:left="702" w:hanging="774"/>
            </w:pPr>
            <w:r w:rsidRPr="00BB555D">
              <w:t>Adhere to CA PREP requirements as outlined in the CA PREP RFA and Scope of Work.</w:t>
            </w:r>
          </w:p>
        </w:tc>
        <w:tc>
          <w:tcPr>
            <w:tcW w:w="1440" w:type="dxa"/>
          </w:tcPr>
          <w:p w14:paraId="2A73FA27" w14:textId="1CB0EF87" w:rsidR="004C1E86" w:rsidRPr="00855B31" w:rsidRDefault="00BB555D"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3E50765F" w14:textId="77777777" w:rsidR="004C1E86" w:rsidRPr="00855B31" w:rsidRDefault="00055957" w:rsidP="005B5CF3">
            <w:pP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55F06458" w14:textId="41C849A5" w:rsidR="004C1E86" w:rsidRPr="00A43C74" w:rsidRDefault="00BB555D" w:rsidP="00076F08">
            <w:pPr>
              <w:spacing w:after="120"/>
              <w:cnfStyle w:val="000000100000" w:firstRow="0" w:lastRow="0" w:firstColumn="0" w:lastColumn="0" w:oddVBand="0" w:evenVBand="0" w:oddHBand="1" w:evenHBand="0" w:firstRowFirstColumn="0" w:firstRowLastColumn="0" w:lastRowFirstColumn="0" w:lastRowLastColumn="0"/>
              <w:rPr>
                <w:szCs w:val="22"/>
              </w:rPr>
            </w:pPr>
            <w:r w:rsidRPr="00BB555D">
              <w:rPr>
                <w:szCs w:val="22"/>
              </w:rPr>
              <w:t>4.1.1 See 2.6.1., 4.1.2, 4</w:t>
            </w:r>
            <w:r w:rsidR="00076F08">
              <w:rPr>
                <w:szCs w:val="22"/>
              </w:rPr>
              <w:t>.1.3, 4.1.4, 4.2, 4.3, 4.4, 4.5,</w:t>
            </w:r>
            <w:r w:rsidRPr="00BB555D">
              <w:rPr>
                <w:szCs w:val="22"/>
              </w:rPr>
              <w:t xml:space="preserve"> 4.6</w:t>
            </w:r>
          </w:p>
        </w:tc>
      </w:tr>
      <w:tr w:rsidR="004C1E86" w:rsidRPr="003A0A07" w14:paraId="1D2CD6A8" w14:textId="77777777" w:rsidTr="005B5CF3">
        <w:trPr>
          <w:cantSplit/>
        </w:trPr>
        <w:tc>
          <w:tcPr>
            <w:cnfStyle w:val="000010000000" w:firstRow="0" w:lastRow="0" w:firstColumn="0" w:lastColumn="0" w:oddVBand="1" w:evenVBand="0" w:oddHBand="0" w:evenHBand="0" w:firstRowFirstColumn="0" w:firstRowLastColumn="0" w:lastRowFirstColumn="0" w:lastRowLastColumn="0"/>
            <w:tcW w:w="5400" w:type="dxa"/>
          </w:tcPr>
          <w:p w14:paraId="6013C52C" w14:textId="6503BFD7" w:rsidR="004C1E86" w:rsidRPr="00A54488" w:rsidRDefault="00BB555D" w:rsidP="00650FA9">
            <w:pPr>
              <w:pStyle w:val="Heading3SOW"/>
              <w:ind w:left="702" w:hanging="774"/>
            </w:pPr>
            <w:r w:rsidRPr="00BB555D">
              <w:t>Submit Agreement Funding Application (AFA) as directed by MCAH</w:t>
            </w:r>
            <w:r w:rsidR="004C1E86" w:rsidRPr="00855B31">
              <w:t>.</w:t>
            </w:r>
          </w:p>
        </w:tc>
        <w:tc>
          <w:tcPr>
            <w:tcW w:w="1440" w:type="dxa"/>
          </w:tcPr>
          <w:p w14:paraId="718011E2" w14:textId="0AA5DCC9" w:rsidR="004C1E86" w:rsidRDefault="004C1E86" w:rsidP="005B5CF3">
            <w:pPr>
              <w:jc w:val="center"/>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530" w:type="dxa"/>
          </w:tcPr>
          <w:p w14:paraId="593B0755" w14:textId="77777777" w:rsidR="004C1E86" w:rsidRPr="00855B31" w:rsidRDefault="00055957" w:rsidP="005B5CF3">
            <w:pP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48952803" w14:textId="5015098C" w:rsidR="004C1E86" w:rsidRDefault="00BB555D" w:rsidP="00A43C74">
            <w:pPr>
              <w:spacing w:after="120"/>
              <w:cnfStyle w:val="000000000000" w:firstRow="0" w:lastRow="0" w:firstColumn="0" w:lastColumn="0" w:oddVBand="0" w:evenVBand="0" w:oddHBand="0" w:evenHBand="0" w:firstRowFirstColumn="0" w:firstRowLastColumn="0" w:lastRowFirstColumn="0" w:lastRowLastColumn="0"/>
              <w:rPr>
                <w:szCs w:val="22"/>
              </w:rPr>
            </w:pPr>
            <w:r w:rsidRPr="00BB555D">
              <w:rPr>
                <w:szCs w:val="22"/>
              </w:rPr>
              <w:t>4.1.2 AFA submitted prior to</w:t>
            </w:r>
            <w:r>
              <w:rPr>
                <w:szCs w:val="22"/>
              </w:rPr>
              <w:t xml:space="preserve"> award.</w:t>
            </w:r>
          </w:p>
        </w:tc>
      </w:tr>
      <w:tr w:rsidR="004C1E86" w:rsidRPr="003A0A07" w14:paraId="12456D38"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5C339D28" w14:textId="6C078EE7" w:rsidR="004C1E86" w:rsidRPr="00855B31" w:rsidRDefault="00BB555D" w:rsidP="00BB555D">
            <w:pPr>
              <w:pStyle w:val="Heading3SOW"/>
              <w:ind w:left="702" w:hanging="774"/>
            </w:pPr>
            <w:r w:rsidRPr="00BB555D">
              <w:t>Submit CA PREP Semi-Annual Report (SAR) by April 1 and October 1 of program year</w:t>
            </w:r>
            <w:r w:rsidR="004C1E86" w:rsidRPr="00855B31">
              <w:t>.</w:t>
            </w:r>
          </w:p>
        </w:tc>
        <w:tc>
          <w:tcPr>
            <w:tcW w:w="1440" w:type="dxa"/>
          </w:tcPr>
          <w:p w14:paraId="5414F050" w14:textId="77777777" w:rsidR="004C1E86" w:rsidRDefault="00BB555D"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10/01/18</w:t>
            </w:r>
          </w:p>
          <w:p w14:paraId="752FE030" w14:textId="5C15DC9F" w:rsidR="00BB555D" w:rsidRPr="00855B31" w:rsidRDefault="00BB555D"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4/01/19</w:t>
            </w:r>
          </w:p>
        </w:tc>
        <w:tc>
          <w:tcPr>
            <w:cnfStyle w:val="000010000000" w:firstRow="0" w:lastRow="0" w:firstColumn="0" w:lastColumn="0" w:oddVBand="1" w:evenVBand="0" w:oddHBand="0" w:evenHBand="0" w:firstRowFirstColumn="0" w:firstRowLastColumn="0" w:lastRowFirstColumn="0" w:lastRowLastColumn="0"/>
            <w:tcW w:w="1530" w:type="dxa"/>
          </w:tcPr>
          <w:p w14:paraId="48B8771D" w14:textId="77777777" w:rsidR="004C1E86" w:rsidRPr="00855B31" w:rsidRDefault="00055957" w:rsidP="005B5CF3">
            <w:pPr>
              <w:pStyle w:val="BodyText"/>
              <w:jc w:val="center"/>
              <w:rPr>
                <w:color w:val="auto"/>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67BE801B" w14:textId="09F732F0" w:rsidR="004C1E86" w:rsidRPr="00855B31" w:rsidRDefault="00BB555D" w:rsidP="00A43C74">
            <w:pPr>
              <w:spacing w:after="120"/>
              <w:cnfStyle w:val="000000100000" w:firstRow="0" w:lastRow="0" w:firstColumn="0" w:lastColumn="0" w:oddVBand="0" w:evenVBand="0" w:oddHBand="1" w:evenHBand="0" w:firstRowFirstColumn="0" w:firstRowLastColumn="0" w:lastRowFirstColumn="0" w:lastRowLastColumn="0"/>
              <w:rPr>
                <w:szCs w:val="22"/>
              </w:rPr>
            </w:pPr>
            <w:r w:rsidRPr="00BB555D">
              <w:rPr>
                <w:szCs w:val="22"/>
              </w:rPr>
              <w:t>4.1.3 SAR submitted by deadline</w:t>
            </w:r>
            <w:r w:rsidR="004C1E86" w:rsidRPr="00855B31">
              <w:rPr>
                <w:szCs w:val="22"/>
              </w:rPr>
              <w:t>.</w:t>
            </w:r>
          </w:p>
        </w:tc>
      </w:tr>
      <w:tr w:rsidR="004C1E86" w:rsidRPr="003A0A07" w14:paraId="0B6D68B4" w14:textId="77777777" w:rsidTr="005B5CF3">
        <w:trPr>
          <w:cantSplit/>
        </w:trPr>
        <w:tc>
          <w:tcPr>
            <w:cnfStyle w:val="000010000000" w:firstRow="0" w:lastRow="0" w:firstColumn="0" w:lastColumn="0" w:oddVBand="1" w:evenVBand="0" w:oddHBand="0" w:evenHBand="0" w:firstRowFirstColumn="0" w:firstRowLastColumn="0" w:lastRowFirstColumn="0" w:lastRowLastColumn="0"/>
            <w:tcW w:w="5400" w:type="dxa"/>
          </w:tcPr>
          <w:p w14:paraId="0C7BB5EB" w14:textId="07AAE732" w:rsidR="004C1E86" w:rsidRPr="00855B31" w:rsidRDefault="00BB555D" w:rsidP="00BB555D">
            <w:pPr>
              <w:pStyle w:val="Heading3SOW"/>
              <w:ind w:left="702" w:hanging="774"/>
            </w:pPr>
            <w:r w:rsidRPr="00BB555D">
              <w:t>Submit timely CA PREP quarterly invoices as directed by MCAH.</w:t>
            </w:r>
            <w:r w:rsidR="004C1E86">
              <w:t xml:space="preserve">  </w:t>
            </w:r>
          </w:p>
        </w:tc>
        <w:tc>
          <w:tcPr>
            <w:tcW w:w="1440" w:type="dxa"/>
          </w:tcPr>
          <w:p w14:paraId="00FEB12C" w14:textId="2BA50550" w:rsidR="004C1E86" w:rsidRPr="00855B31" w:rsidRDefault="00BB555D" w:rsidP="005B5CF3">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Quarterly</w:t>
            </w:r>
          </w:p>
        </w:tc>
        <w:tc>
          <w:tcPr>
            <w:cnfStyle w:val="000010000000" w:firstRow="0" w:lastRow="0" w:firstColumn="0" w:lastColumn="0" w:oddVBand="1" w:evenVBand="0" w:oddHBand="0" w:evenHBand="0" w:firstRowFirstColumn="0" w:firstRowLastColumn="0" w:lastRowFirstColumn="0" w:lastRowLastColumn="0"/>
            <w:tcW w:w="1530" w:type="dxa"/>
          </w:tcPr>
          <w:p w14:paraId="45DF8C52" w14:textId="77777777" w:rsidR="004C1E86" w:rsidRPr="00855B31" w:rsidRDefault="00055957" w:rsidP="005B5CF3">
            <w:pP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C170D7E" w14:textId="59DD0CEA" w:rsidR="004C1E86" w:rsidRPr="00240BFA" w:rsidRDefault="00BB555D" w:rsidP="00A43C74">
            <w:pPr>
              <w:spacing w:after="120"/>
              <w:cnfStyle w:val="000000000000" w:firstRow="0" w:lastRow="0" w:firstColumn="0" w:lastColumn="0" w:oddVBand="0" w:evenVBand="0" w:oddHBand="0" w:evenHBand="0" w:firstRowFirstColumn="0" w:firstRowLastColumn="0" w:lastRowFirstColumn="0" w:lastRowLastColumn="0"/>
              <w:rPr>
                <w:szCs w:val="22"/>
              </w:rPr>
            </w:pPr>
            <w:r w:rsidRPr="00BB555D">
              <w:rPr>
                <w:szCs w:val="22"/>
              </w:rPr>
              <w:t>4.1.4 Quarterly invoices submitted no more than 30 calendar days following the close of each quarter</w:t>
            </w:r>
            <w:r>
              <w:rPr>
                <w:szCs w:val="22"/>
              </w:rPr>
              <w:t>.</w:t>
            </w:r>
          </w:p>
        </w:tc>
      </w:tr>
    </w:tbl>
    <w:p w14:paraId="1BA66911" w14:textId="17481DA7" w:rsidR="008A34B3" w:rsidRDefault="001019D7" w:rsidP="001019D7">
      <w:pPr>
        <w:pStyle w:val="Heading2SOW"/>
      </w:pPr>
      <w:r w:rsidRPr="001019D7">
        <w:t>CA PREP Contractor must participate in all required local and state evaluation efforts and ensure timely and accurate data collection</w:t>
      </w:r>
      <w:r w:rsidR="008A34B3">
        <w:t xml:space="preserve">.  </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8A34B3" w14:paraId="624E8425"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5A1972E3" w14:textId="77777777" w:rsidR="008A34B3" w:rsidRDefault="008A34B3" w:rsidP="005B5CF3">
            <w:pPr>
              <w:keepNext/>
            </w:pPr>
            <w:r w:rsidRPr="00706C48">
              <w:t>Major Functions, Tasks, And Activities</w:t>
            </w:r>
          </w:p>
        </w:tc>
        <w:tc>
          <w:tcPr>
            <w:tcW w:w="1440" w:type="dxa"/>
          </w:tcPr>
          <w:p w14:paraId="1D5953C5"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06EF763A" w14:textId="77777777" w:rsidR="008A34B3" w:rsidRDefault="008A34B3" w:rsidP="005B5CF3">
            <w:pPr>
              <w:keepNext/>
            </w:pPr>
            <w:r>
              <w:t>Staff</w:t>
            </w:r>
          </w:p>
        </w:tc>
        <w:tc>
          <w:tcPr>
            <w:tcW w:w="4770" w:type="dxa"/>
          </w:tcPr>
          <w:p w14:paraId="2B973164"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9E2C28" w:rsidRPr="003A0A07" w14:paraId="4A850623"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79306FD5" w14:textId="37BA4B12" w:rsidR="009E2C28" w:rsidRPr="00650FA9" w:rsidRDefault="001019D7" w:rsidP="00650FA9">
            <w:pPr>
              <w:pStyle w:val="Heading3SOW"/>
              <w:ind w:left="702" w:hanging="774"/>
            </w:pPr>
            <w:r w:rsidRPr="001019D7">
              <w:t>Participate in required local and state-level evaluation activities as directed by MCAH.</w:t>
            </w:r>
          </w:p>
        </w:tc>
        <w:tc>
          <w:tcPr>
            <w:tcW w:w="1440" w:type="dxa"/>
          </w:tcPr>
          <w:p w14:paraId="523F29E6" w14:textId="77777777" w:rsidR="009E2C28" w:rsidRPr="00855B31" w:rsidRDefault="009E2C28"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5C374F91" w14:textId="77777777" w:rsidR="009E2C28" w:rsidRPr="00855B31" w:rsidRDefault="00055957" w:rsidP="005B5CF3">
            <w:pPr>
              <w:pStyle w:val="Heade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B2877B4" w14:textId="613B49D9" w:rsidR="009E2C28" w:rsidRPr="00855B31" w:rsidRDefault="001019D7" w:rsidP="001019D7">
            <w:pPr>
              <w:pStyle w:val="Header"/>
              <w:tabs>
                <w:tab w:val="clear" w:pos="4680"/>
                <w:tab w:val="clear" w:pos="9360"/>
              </w:tabs>
              <w:spacing w:after="120"/>
              <w:cnfStyle w:val="000000100000" w:firstRow="0" w:lastRow="0" w:firstColumn="0" w:lastColumn="0" w:oddVBand="0" w:evenVBand="0" w:oddHBand="1" w:evenHBand="0" w:firstRowFirstColumn="0" w:firstRowLastColumn="0" w:lastRowFirstColumn="0" w:lastRowLastColumn="0"/>
              <w:rPr>
                <w:szCs w:val="22"/>
              </w:rPr>
            </w:pPr>
            <w:r w:rsidRPr="001019D7">
              <w:rPr>
                <w:szCs w:val="22"/>
              </w:rPr>
              <w:t xml:space="preserve">4.2.1 Participation and data collection as determined by </w:t>
            </w:r>
            <w:proofErr w:type="spellStart"/>
            <w:r w:rsidRPr="001019D7">
              <w:rPr>
                <w:szCs w:val="22"/>
              </w:rPr>
              <w:t>MCAH.</w:t>
            </w:r>
            <w:r w:rsidR="009E2C28">
              <w:rPr>
                <w:szCs w:val="22"/>
              </w:rPr>
              <w:t>S</w:t>
            </w:r>
            <w:r w:rsidR="009E2C28" w:rsidRPr="00855B31">
              <w:rPr>
                <w:szCs w:val="22"/>
              </w:rPr>
              <w:t>ubmit</w:t>
            </w:r>
            <w:proofErr w:type="spellEnd"/>
            <w:r w:rsidR="009E2C28" w:rsidRPr="00855B31">
              <w:rPr>
                <w:szCs w:val="22"/>
              </w:rPr>
              <w:t xml:space="preserve"> revisions to data form and data manual t</w:t>
            </w:r>
            <w:r>
              <w:rPr>
                <w:szCs w:val="22"/>
              </w:rPr>
              <w:t>o MCAH for review and approval.</w:t>
            </w:r>
          </w:p>
        </w:tc>
      </w:tr>
      <w:tr w:rsidR="009E2C28" w:rsidRPr="003A0A07" w14:paraId="1B39A5A0" w14:textId="77777777" w:rsidTr="005B5CF3">
        <w:trPr>
          <w:cantSplit/>
        </w:trPr>
        <w:tc>
          <w:tcPr>
            <w:cnfStyle w:val="000010000000" w:firstRow="0" w:lastRow="0" w:firstColumn="0" w:lastColumn="0" w:oddVBand="1" w:evenVBand="0" w:oddHBand="0" w:evenHBand="0" w:firstRowFirstColumn="0" w:firstRowLastColumn="0" w:lastRowFirstColumn="0" w:lastRowLastColumn="0"/>
            <w:tcW w:w="5400" w:type="dxa"/>
          </w:tcPr>
          <w:p w14:paraId="6C494D12" w14:textId="400FAFA8" w:rsidR="009E2C28" w:rsidRPr="00650FA9" w:rsidRDefault="001019D7" w:rsidP="00650FA9">
            <w:pPr>
              <w:pStyle w:val="Heading3SOW"/>
              <w:ind w:left="702" w:hanging="774"/>
            </w:pPr>
            <w:r w:rsidRPr="001019D7">
              <w:lastRenderedPageBreak/>
              <w:t>Participate in any additional required activities including a federal or state longitudinal evaluation</w:t>
            </w:r>
            <w:r w:rsidR="009E2C28" w:rsidRPr="00650FA9">
              <w:t>.</w:t>
            </w:r>
          </w:p>
        </w:tc>
        <w:tc>
          <w:tcPr>
            <w:tcW w:w="1440" w:type="dxa"/>
          </w:tcPr>
          <w:p w14:paraId="531E9C01" w14:textId="630502A8" w:rsidR="009E2C28" w:rsidRPr="00855B31" w:rsidRDefault="001019D7" w:rsidP="005B5CF3">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FY 18-19</w:t>
            </w:r>
          </w:p>
        </w:tc>
        <w:tc>
          <w:tcPr>
            <w:cnfStyle w:val="000010000000" w:firstRow="0" w:lastRow="0" w:firstColumn="0" w:lastColumn="0" w:oddVBand="1" w:evenVBand="0" w:oddHBand="0" w:evenHBand="0" w:firstRowFirstColumn="0" w:firstRowLastColumn="0" w:lastRowFirstColumn="0" w:lastRowLastColumn="0"/>
            <w:tcW w:w="1530" w:type="dxa"/>
          </w:tcPr>
          <w:p w14:paraId="5853C4ED" w14:textId="77777777" w:rsidR="009E2C28" w:rsidRPr="00855B31" w:rsidRDefault="00055957" w:rsidP="005B5CF3">
            <w:pPr>
              <w:pStyle w:val="Heade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0B6ADE3" w14:textId="0B804DC8" w:rsidR="009E2C28" w:rsidRPr="00855B31" w:rsidRDefault="001019D7" w:rsidP="00DA5919">
            <w:pPr>
              <w:pStyle w:val="Header"/>
              <w:tabs>
                <w:tab w:val="clear" w:pos="4680"/>
                <w:tab w:val="clear" w:pos="9360"/>
                <w:tab w:val="left" w:pos="760"/>
              </w:tabs>
              <w:spacing w:after="120"/>
              <w:cnfStyle w:val="000000000000" w:firstRow="0" w:lastRow="0" w:firstColumn="0" w:lastColumn="0" w:oddVBand="0" w:evenVBand="0" w:oddHBand="0" w:evenHBand="0" w:firstRowFirstColumn="0" w:firstRowLastColumn="0" w:lastRowFirstColumn="0" w:lastRowLastColumn="0"/>
              <w:rPr>
                <w:szCs w:val="22"/>
              </w:rPr>
            </w:pPr>
            <w:r w:rsidRPr="001019D7">
              <w:rPr>
                <w:szCs w:val="22"/>
              </w:rPr>
              <w:t>4.2.2 Participation and data collection as determined by MCAH</w:t>
            </w:r>
            <w:r>
              <w:rPr>
                <w:szCs w:val="22"/>
              </w:rPr>
              <w:t>.</w:t>
            </w:r>
          </w:p>
        </w:tc>
      </w:tr>
    </w:tbl>
    <w:p w14:paraId="0D939B88" w14:textId="531BDEA8" w:rsidR="008A34B3" w:rsidRDefault="00076F08" w:rsidP="00076F08">
      <w:pPr>
        <w:pStyle w:val="Heading2SOW"/>
      </w:pPr>
      <w:r w:rsidRPr="00076F08">
        <w:t>CA PREP Contractor must participate in all MCAH data collection efforts</w:t>
      </w:r>
      <w:r w:rsidR="008A34B3">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8A34B3" w14:paraId="25CA2A6A"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72C270EB" w14:textId="77777777" w:rsidR="008A34B3" w:rsidRDefault="008A34B3" w:rsidP="005B5CF3">
            <w:pPr>
              <w:keepNext/>
            </w:pPr>
            <w:r w:rsidRPr="00706C48">
              <w:t>Major Functions, Tasks, And Activities</w:t>
            </w:r>
          </w:p>
        </w:tc>
        <w:tc>
          <w:tcPr>
            <w:tcW w:w="1440" w:type="dxa"/>
          </w:tcPr>
          <w:p w14:paraId="2872D046"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57ACCC4B" w14:textId="77777777" w:rsidR="008A34B3" w:rsidRDefault="008A34B3" w:rsidP="005B5CF3">
            <w:pPr>
              <w:keepNext/>
            </w:pPr>
            <w:r>
              <w:t>Staff</w:t>
            </w:r>
          </w:p>
        </w:tc>
        <w:tc>
          <w:tcPr>
            <w:tcW w:w="4770" w:type="dxa"/>
          </w:tcPr>
          <w:p w14:paraId="1B26424C"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BD786E" w:rsidRPr="003A0A07" w14:paraId="07F8047E"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57C9DEF3" w14:textId="1C5F3F90" w:rsidR="00BD786E" w:rsidRPr="00855B31" w:rsidRDefault="00076F08" w:rsidP="00650FA9">
            <w:pPr>
              <w:pStyle w:val="Heading3SOW"/>
              <w:ind w:left="702" w:hanging="774"/>
            </w:pPr>
            <w:r w:rsidRPr="00076F08">
              <w:t>Ensure participation in all required data collection and data entry</w:t>
            </w:r>
            <w:r>
              <w:t>.</w:t>
            </w:r>
          </w:p>
        </w:tc>
        <w:tc>
          <w:tcPr>
            <w:tcW w:w="1440" w:type="dxa"/>
          </w:tcPr>
          <w:p w14:paraId="767B0430" w14:textId="77777777" w:rsidR="00BD786E" w:rsidRPr="00855B31" w:rsidRDefault="00BD786E"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685CA590" w14:textId="77777777" w:rsidR="00BD786E" w:rsidRPr="00855B31" w:rsidRDefault="00055957"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6B725D7" w14:textId="77777777" w:rsidR="00BD786E" w:rsidRDefault="00076F08" w:rsidP="00076F08">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4.3</w:t>
            </w:r>
            <w:r w:rsidRPr="00076F08">
              <w:rPr>
                <w:sz w:val="22"/>
                <w:szCs w:val="22"/>
              </w:rPr>
              <w:t>.</w:t>
            </w:r>
            <w:r>
              <w:rPr>
                <w:sz w:val="22"/>
                <w:szCs w:val="22"/>
              </w:rPr>
              <w:t>1</w:t>
            </w:r>
            <w:r w:rsidRPr="00076F08">
              <w:rPr>
                <w:sz w:val="22"/>
                <w:szCs w:val="22"/>
              </w:rPr>
              <w:t xml:space="preserve"> All data entered into CA PREP data systems in a timely manner as directed by MCAH</w:t>
            </w:r>
            <w:r>
              <w:rPr>
                <w:sz w:val="22"/>
                <w:szCs w:val="22"/>
              </w:rPr>
              <w:t>.</w:t>
            </w:r>
          </w:p>
          <w:p w14:paraId="45487687" w14:textId="42DB88AD" w:rsidR="00076F08" w:rsidRPr="00855B31" w:rsidRDefault="00076F08" w:rsidP="00076F08">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See 4.4.1, 4.5.1, 4.6.1</w:t>
            </w:r>
          </w:p>
        </w:tc>
      </w:tr>
    </w:tbl>
    <w:p w14:paraId="1A0F5B9B" w14:textId="43766101" w:rsidR="008A34B3" w:rsidRDefault="00076F08" w:rsidP="00076F08">
      <w:pPr>
        <w:pStyle w:val="Heading2SOW"/>
      </w:pPr>
      <w:r w:rsidRPr="00076F08">
        <w:t>CA PREP Contractor must collect and report demographics and attendance for each yout</w:t>
      </w:r>
      <w:r>
        <w:t>h served in EBPM implementation</w:t>
      </w:r>
      <w:r w:rsidR="008A34B3">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8A34B3" w14:paraId="7A549A48"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5A3A0FAA" w14:textId="77777777" w:rsidR="008A34B3" w:rsidRDefault="008A34B3" w:rsidP="005B5CF3">
            <w:pPr>
              <w:keepNext/>
            </w:pPr>
            <w:r w:rsidRPr="00706C48">
              <w:t>Major Functions, Tasks, And Activities</w:t>
            </w:r>
          </w:p>
        </w:tc>
        <w:tc>
          <w:tcPr>
            <w:tcW w:w="1440" w:type="dxa"/>
          </w:tcPr>
          <w:p w14:paraId="0077DC1B"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1143A824" w14:textId="77777777" w:rsidR="008A34B3" w:rsidRDefault="008A34B3" w:rsidP="005B5CF3">
            <w:pPr>
              <w:keepNext/>
            </w:pPr>
            <w:r>
              <w:t>Staff</w:t>
            </w:r>
          </w:p>
        </w:tc>
        <w:tc>
          <w:tcPr>
            <w:tcW w:w="4770" w:type="dxa"/>
          </w:tcPr>
          <w:p w14:paraId="6B96269F" w14:textId="77777777" w:rsidR="008A34B3" w:rsidRDefault="008A34B3"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A43C74" w:rsidRPr="003A0A07" w14:paraId="0670B537"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1AAFAFC6" w14:textId="185C38B2" w:rsidR="00A43C74" w:rsidRPr="00855B31" w:rsidRDefault="00076F08" w:rsidP="00650FA9">
            <w:pPr>
              <w:pStyle w:val="Heading3SOW"/>
              <w:ind w:left="702" w:hanging="774"/>
            </w:pPr>
            <w:r w:rsidRPr="00076F08">
              <w:t>Collect and report demographics and attendance data for each youth served</w:t>
            </w:r>
            <w:r w:rsidR="00A43C74" w:rsidRPr="00855B31">
              <w:t xml:space="preserve">. </w:t>
            </w:r>
          </w:p>
        </w:tc>
        <w:tc>
          <w:tcPr>
            <w:tcW w:w="1440" w:type="dxa"/>
          </w:tcPr>
          <w:p w14:paraId="7E50BF58" w14:textId="2143A4E8" w:rsidR="00A43C74" w:rsidRPr="00855B31" w:rsidRDefault="00657B45"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7AC99138" w14:textId="77777777" w:rsidR="00A43C74" w:rsidRPr="00855B31" w:rsidRDefault="00055957" w:rsidP="005B5CF3">
            <w:pPr>
              <w:pStyle w:val="Heade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1D51419" w14:textId="200870E9" w:rsidR="00A43C74" w:rsidRPr="00855B31" w:rsidRDefault="00657B45" w:rsidP="00A43C74">
            <w:pPr>
              <w:pStyle w:val="Header"/>
              <w:tabs>
                <w:tab w:val="clear" w:pos="4680"/>
                <w:tab w:val="clear" w:pos="9360"/>
              </w:tabs>
              <w:spacing w:after="120"/>
              <w:cnfStyle w:val="000000100000" w:firstRow="0" w:lastRow="0" w:firstColumn="0" w:lastColumn="0" w:oddVBand="0" w:evenVBand="0" w:oddHBand="1" w:evenHBand="0" w:firstRowFirstColumn="0" w:firstRowLastColumn="0" w:lastRowFirstColumn="0" w:lastRowLastColumn="0"/>
              <w:rPr>
                <w:szCs w:val="22"/>
              </w:rPr>
            </w:pPr>
            <w:r w:rsidRPr="00657B45">
              <w:rPr>
                <w:szCs w:val="22"/>
              </w:rPr>
              <w:t>4.4.1 Attendance Log submitted within three days as directed by MCAH of cohort end date.</w:t>
            </w:r>
          </w:p>
        </w:tc>
      </w:tr>
    </w:tbl>
    <w:p w14:paraId="15DB153A" w14:textId="19F374AF" w:rsidR="008A34B3" w:rsidRDefault="00657B45" w:rsidP="00657B45">
      <w:pPr>
        <w:pStyle w:val="Heading2SOW"/>
      </w:pPr>
      <w:r w:rsidRPr="00657B45">
        <w:t>CA PREP Contractor must collect and report fidelity data for each completed cohort</w:t>
      </w:r>
      <w:r w:rsidR="008A34B3">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5F482F" w14:paraId="62A66BCB"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10CA1489" w14:textId="77777777" w:rsidR="005F482F" w:rsidRDefault="005F482F" w:rsidP="005B5CF3">
            <w:pPr>
              <w:keepNext/>
            </w:pPr>
            <w:r w:rsidRPr="00706C48">
              <w:t>Major Functions, Tasks, And Activities</w:t>
            </w:r>
          </w:p>
        </w:tc>
        <w:tc>
          <w:tcPr>
            <w:tcW w:w="1440" w:type="dxa"/>
          </w:tcPr>
          <w:p w14:paraId="338283AB" w14:textId="77777777" w:rsidR="005F482F" w:rsidRDefault="005F482F"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3101FDEE" w14:textId="77777777" w:rsidR="005F482F" w:rsidRDefault="005F482F" w:rsidP="005B5CF3">
            <w:pPr>
              <w:keepNext/>
            </w:pPr>
            <w:r>
              <w:t>Staff</w:t>
            </w:r>
          </w:p>
        </w:tc>
        <w:tc>
          <w:tcPr>
            <w:tcW w:w="4770" w:type="dxa"/>
          </w:tcPr>
          <w:p w14:paraId="34775FE4" w14:textId="77777777" w:rsidR="005F482F" w:rsidRDefault="005F482F"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C722B9" w:rsidRPr="003A0A07" w14:paraId="46301152"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6877EE82" w14:textId="4782183C" w:rsidR="00C722B9" w:rsidRPr="00657B45" w:rsidRDefault="00657B45" w:rsidP="00657B45">
            <w:pPr>
              <w:pStyle w:val="Heading3SOW"/>
              <w:ind w:left="702" w:hanging="774"/>
            </w:pPr>
            <w:r w:rsidRPr="00657B45">
              <w:t>Collect and report fidelity data for each cohort</w:t>
            </w:r>
            <w:r w:rsidR="00C722B9">
              <w:t xml:space="preserve">. </w:t>
            </w:r>
          </w:p>
        </w:tc>
        <w:tc>
          <w:tcPr>
            <w:tcW w:w="1440" w:type="dxa"/>
          </w:tcPr>
          <w:p w14:paraId="5C05E909" w14:textId="58F33F46" w:rsidR="00C722B9" w:rsidRDefault="00657B45"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69C9E91D" w14:textId="77777777" w:rsidR="00C722B9" w:rsidRPr="00855B31" w:rsidRDefault="003A0DA8" w:rsidP="005B5CF3">
            <w:pPr>
              <w:pStyle w:val="Heade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73B3722D" w14:textId="6F436DE1" w:rsidR="00C722B9" w:rsidRDefault="00657B45" w:rsidP="00657B45">
            <w:pPr>
              <w:pStyle w:val="Header"/>
              <w:tabs>
                <w:tab w:val="clear" w:pos="4680"/>
                <w:tab w:val="clear" w:pos="9360"/>
              </w:tabs>
              <w:spacing w:after="120"/>
              <w:cnfStyle w:val="000000100000" w:firstRow="0" w:lastRow="0" w:firstColumn="0" w:lastColumn="0" w:oddVBand="0" w:evenVBand="0" w:oddHBand="1" w:evenHBand="0" w:firstRowFirstColumn="0" w:firstRowLastColumn="0" w:lastRowFirstColumn="0" w:lastRowLastColumn="0"/>
              <w:rPr>
                <w:szCs w:val="22"/>
              </w:rPr>
            </w:pPr>
            <w:r w:rsidRPr="00657B45">
              <w:rPr>
                <w:szCs w:val="22"/>
              </w:rPr>
              <w:t>4.5.1 Fidelity Checklist submitted within three days as directed by MCAH of cohort end date.</w:t>
            </w:r>
          </w:p>
        </w:tc>
      </w:tr>
    </w:tbl>
    <w:p w14:paraId="6ED10364" w14:textId="4C94FCC8" w:rsidR="00657B45" w:rsidRDefault="00657B45" w:rsidP="00657B45">
      <w:pPr>
        <w:pStyle w:val="Heading2SOW"/>
      </w:pPr>
      <w:r w:rsidRPr="00657B45">
        <w:lastRenderedPageBreak/>
        <w:t>CA PREP Contractor must administer federally required surveys to youth at program entry and exit</w:t>
      </w:r>
      <w:r>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657B45" w14:paraId="536A95C8" w14:textId="77777777" w:rsidTr="006F47C4">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637BF854" w14:textId="77777777" w:rsidR="00657B45" w:rsidRDefault="00657B45" w:rsidP="006F47C4">
            <w:pPr>
              <w:keepNext/>
            </w:pPr>
            <w:r w:rsidRPr="00706C48">
              <w:t>Major Functions, Tasks, And Activities</w:t>
            </w:r>
          </w:p>
        </w:tc>
        <w:tc>
          <w:tcPr>
            <w:tcW w:w="1440" w:type="dxa"/>
          </w:tcPr>
          <w:p w14:paraId="25F2A906" w14:textId="77777777" w:rsidR="00657B45" w:rsidRDefault="00657B45" w:rsidP="006F47C4">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694B2458" w14:textId="77777777" w:rsidR="00657B45" w:rsidRDefault="00657B45" w:rsidP="006F47C4">
            <w:pPr>
              <w:keepNext/>
            </w:pPr>
            <w:r>
              <w:t>Staff</w:t>
            </w:r>
          </w:p>
        </w:tc>
        <w:tc>
          <w:tcPr>
            <w:tcW w:w="4770" w:type="dxa"/>
          </w:tcPr>
          <w:p w14:paraId="02BE23A8" w14:textId="77777777" w:rsidR="00657B45" w:rsidRDefault="00657B45" w:rsidP="006F47C4">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657B45" w:rsidRPr="003A0A07" w14:paraId="4DFDDBD5" w14:textId="77777777" w:rsidTr="006F47C4">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3B010AE0" w14:textId="57C9D719" w:rsidR="00657B45" w:rsidRPr="00657B45" w:rsidRDefault="00657B45" w:rsidP="006F47C4">
            <w:pPr>
              <w:pStyle w:val="Heading3SOW"/>
              <w:ind w:left="702" w:hanging="774"/>
            </w:pPr>
            <w:r w:rsidRPr="00657B45">
              <w:t>Administer federally required surveys to youth at program entry and exit</w:t>
            </w:r>
            <w:r>
              <w:t xml:space="preserve">. </w:t>
            </w:r>
          </w:p>
        </w:tc>
        <w:tc>
          <w:tcPr>
            <w:tcW w:w="1440" w:type="dxa"/>
          </w:tcPr>
          <w:p w14:paraId="320B0F77" w14:textId="77777777" w:rsidR="00657B45" w:rsidRDefault="00657B45" w:rsidP="006F47C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6D5D04C5" w14:textId="77777777" w:rsidR="00657B45" w:rsidRPr="00855B31" w:rsidRDefault="00657B45" w:rsidP="006F47C4">
            <w:pPr>
              <w:pStyle w:val="Heade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48CF0C8" w14:textId="0E2EB20D" w:rsidR="00657B45" w:rsidRDefault="00657B45" w:rsidP="00657B45">
            <w:pPr>
              <w:pStyle w:val="Header"/>
              <w:tabs>
                <w:tab w:val="clear" w:pos="4680"/>
                <w:tab w:val="clear" w:pos="9360"/>
              </w:tabs>
              <w:spacing w:after="120"/>
              <w:cnfStyle w:val="000000100000" w:firstRow="0" w:lastRow="0" w:firstColumn="0" w:lastColumn="0" w:oddVBand="0" w:evenVBand="0" w:oddHBand="1" w:evenHBand="0" w:firstRowFirstColumn="0" w:firstRowLastColumn="0" w:lastRowFirstColumn="0" w:lastRowLastColumn="0"/>
              <w:rPr>
                <w:szCs w:val="22"/>
              </w:rPr>
            </w:pPr>
            <w:r w:rsidRPr="00657B45">
              <w:rPr>
                <w:szCs w:val="22"/>
              </w:rPr>
              <w:t>4.6.1 Surveys are submitted within 3 business days as directed by MCAH of the end date for each cohort</w:t>
            </w:r>
          </w:p>
        </w:tc>
      </w:tr>
    </w:tbl>
    <w:p w14:paraId="3271121D" w14:textId="66A4546F" w:rsidR="006F47C4" w:rsidRDefault="006F47C4" w:rsidP="006F47C4">
      <w:pPr>
        <w:pStyle w:val="Heading2SOW"/>
      </w:pPr>
      <w:r w:rsidRPr="006F47C4">
        <w:t>CA PREP Contractor must participate in continuous quality improvement efforts as directed by MCAH</w:t>
      </w:r>
      <w:r>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6F47C4" w14:paraId="4449D83F" w14:textId="77777777" w:rsidTr="006F47C4">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36D0A2D3" w14:textId="77777777" w:rsidR="006F47C4" w:rsidRDefault="006F47C4" w:rsidP="006F47C4">
            <w:pPr>
              <w:keepNext/>
            </w:pPr>
            <w:r w:rsidRPr="00706C48">
              <w:t>Major Functions, Tasks, And Activities</w:t>
            </w:r>
          </w:p>
        </w:tc>
        <w:tc>
          <w:tcPr>
            <w:tcW w:w="1440" w:type="dxa"/>
          </w:tcPr>
          <w:p w14:paraId="7D034CA5" w14:textId="77777777" w:rsidR="006F47C4" w:rsidRDefault="006F47C4" w:rsidP="006F47C4">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02A04789" w14:textId="77777777" w:rsidR="006F47C4" w:rsidRDefault="006F47C4" w:rsidP="006F47C4">
            <w:pPr>
              <w:keepNext/>
            </w:pPr>
            <w:r>
              <w:t>Staff</w:t>
            </w:r>
          </w:p>
        </w:tc>
        <w:tc>
          <w:tcPr>
            <w:tcW w:w="4770" w:type="dxa"/>
          </w:tcPr>
          <w:p w14:paraId="59E51455" w14:textId="77777777" w:rsidR="006F47C4" w:rsidRDefault="006F47C4" w:rsidP="006F47C4">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6F47C4" w:rsidRPr="003A0A07" w14:paraId="511E37B7" w14:textId="77777777" w:rsidTr="006F47C4">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5FF9D1C9" w14:textId="4A82416C" w:rsidR="006F47C4" w:rsidRPr="00657B45" w:rsidRDefault="006F47C4" w:rsidP="006F47C4">
            <w:pPr>
              <w:pStyle w:val="Heading3SOW"/>
              <w:ind w:left="702" w:hanging="774"/>
            </w:pPr>
            <w:r w:rsidRPr="006F47C4">
              <w:t>Participate in CQI efforts as directed by MCAH</w:t>
            </w:r>
            <w:r>
              <w:t xml:space="preserve">. </w:t>
            </w:r>
          </w:p>
        </w:tc>
        <w:tc>
          <w:tcPr>
            <w:tcW w:w="1440" w:type="dxa"/>
          </w:tcPr>
          <w:p w14:paraId="3CE38C04" w14:textId="77777777" w:rsidR="006F47C4" w:rsidRDefault="006F47C4" w:rsidP="006F47C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Semi-Annual Report</w:t>
            </w:r>
          </w:p>
          <w:p w14:paraId="148D2A2A" w14:textId="77777777" w:rsidR="006F47C4" w:rsidRDefault="006F47C4" w:rsidP="006F47C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10/01/18</w:t>
            </w:r>
          </w:p>
          <w:p w14:paraId="0DF1F140" w14:textId="6876E14A" w:rsidR="006F47C4" w:rsidRDefault="006F47C4" w:rsidP="006F47C4">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4/01/19</w:t>
            </w:r>
          </w:p>
        </w:tc>
        <w:tc>
          <w:tcPr>
            <w:cnfStyle w:val="000010000000" w:firstRow="0" w:lastRow="0" w:firstColumn="0" w:lastColumn="0" w:oddVBand="1" w:evenVBand="0" w:oddHBand="0" w:evenHBand="0" w:firstRowFirstColumn="0" w:firstRowLastColumn="0" w:lastRowFirstColumn="0" w:lastRowLastColumn="0"/>
            <w:tcW w:w="1530" w:type="dxa"/>
          </w:tcPr>
          <w:p w14:paraId="15C0E6F0" w14:textId="77777777" w:rsidR="006F47C4" w:rsidRPr="00855B31" w:rsidRDefault="006F47C4" w:rsidP="006F47C4">
            <w:pPr>
              <w:pStyle w:val="Header"/>
              <w:jc w:val="center"/>
              <w:rPr>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46851FE" w14:textId="7539BF1F" w:rsidR="006F47C4" w:rsidRDefault="006F47C4" w:rsidP="006F47C4">
            <w:pPr>
              <w:pStyle w:val="Header"/>
              <w:tabs>
                <w:tab w:val="clear" w:pos="4680"/>
                <w:tab w:val="clear" w:pos="9360"/>
              </w:tabs>
              <w:spacing w:after="120"/>
              <w:cnfStyle w:val="000000100000" w:firstRow="0" w:lastRow="0" w:firstColumn="0" w:lastColumn="0" w:oddVBand="0" w:evenVBand="0" w:oddHBand="1" w:evenHBand="0" w:firstRowFirstColumn="0" w:firstRowLastColumn="0" w:lastRowFirstColumn="0" w:lastRowLastColumn="0"/>
              <w:rPr>
                <w:szCs w:val="22"/>
              </w:rPr>
            </w:pPr>
            <w:r w:rsidRPr="006F47C4">
              <w:rPr>
                <w:szCs w:val="22"/>
              </w:rPr>
              <w:t>4.7.1 Participation in continuous quality improvement reported on the Semi-Annual Report or as directed by MCAH</w:t>
            </w:r>
            <w:r>
              <w:rPr>
                <w:szCs w:val="22"/>
              </w:rPr>
              <w:t>.</w:t>
            </w:r>
          </w:p>
        </w:tc>
      </w:tr>
    </w:tbl>
    <w:p w14:paraId="0C6EE047" w14:textId="33BBDE5E" w:rsidR="00D222A1" w:rsidRPr="00D222A1" w:rsidRDefault="00D222A1" w:rsidP="00D222A1">
      <w:pPr>
        <w:pStyle w:val="Heading1SOW"/>
      </w:pPr>
    </w:p>
    <w:p w14:paraId="6D4CAE3D" w14:textId="67E3B5F2" w:rsidR="00B27087" w:rsidRDefault="006F47C4" w:rsidP="004F155B">
      <w:r w:rsidRPr="006F47C4">
        <w:t>Develop and implement clinical linkages with CA PREP services to address local adolescent sexual and reproductive health needs.</w:t>
      </w:r>
    </w:p>
    <w:p w14:paraId="31C55BF0" w14:textId="7FF9C8B1" w:rsidR="00331BE1" w:rsidRPr="00B27087" w:rsidRDefault="00EB199C" w:rsidP="00EB199C">
      <w:pPr>
        <w:pStyle w:val="Heading2SOW"/>
      </w:pPr>
      <w:r w:rsidRPr="00EB199C">
        <w:t>CA PREP Contractor must promote and increase youth awareness of and access to local Family PACT services and other youth support services</w:t>
      </w:r>
      <w:r w:rsidR="00331BE1" w:rsidRPr="00331BE1">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5F482F" w14:paraId="349339EB"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7B64D0BD" w14:textId="77777777" w:rsidR="005F482F" w:rsidRDefault="005F482F" w:rsidP="005B5CF3">
            <w:pPr>
              <w:keepNext/>
            </w:pPr>
            <w:r w:rsidRPr="00706C48">
              <w:t>Major Functions, Tasks, And Activities</w:t>
            </w:r>
          </w:p>
        </w:tc>
        <w:tc>
          <w:tcPr>
            <w:tcW w:w="1440" w:type="dxa"/>
          </w:tcPr>
          <w:p w14:paraId="65A8D898" w14:textId="77777777" w:rsidR="005F482F" w:rsidRDefault="005F482F"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198A3BD4" w14:textId="77777777" w:rsidR="005F482F" w:rsidRDefault="005F482F" w:rsidP="005B5CF3">
            <w:pPr>
              <w:keepNext/>
            </w:pPr>
            <w:r>
              <w:t>Staff</w:t>
            </w:r>
          </w:p>
        </w:tc>
        <w:tc>
          <w:tcPr>
            <w:tcW w:w="4770" w:type="dxa"/>
          </w:tcPr>
          <w:p w14:paraId="6725EA1D" w14:textId="77777777" w:rsidR="005F482F" w:rsidRDefault="005F482F"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790358" w:rsidRPr="003A0A07" w14:paraId="0AE94909"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0F21CEFB" w14:textId="4D9B50A6" w:rsidR="00790358" w:rsidRPr="00855B31" w:rsidRDefault="00EB199C" w:rsidP="00650FA9">
            <w:pPr>
              <w:pStyle w:val="Heading3SOW"/>
              <w:ind w:left="702" w:hanging="774"/>
            </w:pPr>
            <w:r w:rsidRPr="00EB199C">
              <w:t>Establish formal partnerships with local Family PACT providers to increase adolescent access to reproductive health services</w:t>
            </w:r>
            <w:r>
              <w:t>.</w:t>
            </w:r>
          </w:p>
        </w:tc>
        <w:tc>
          <w:tcPr>
            <w:tcW w:w="1440" w:type="dxa"/>
          </w:tcPr>
          <w:p w14:paraId="1F0E2829" w14:textId="77777777" w:rsidR="00790358" w:rsidRPr="00855B31" w:rsidRDefault="00790358"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7D27707A" w14:textId="77777777" w:rsidR="00790358" w:rsidRPr="00855B31" w:rsidRDefault="003A0DA8"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1F7CFD67" w14:textId="77777777" w:rsidR="00EB199C" w:rsidRPr="00EB199C" w:rsidRDefault="00EB199C" w:rsidP="00EB199C">
            <w:pPr>
              <w:pStyle w:val="BodyText"/>
              <w:spacing w:after="120"/>
              <w:cnfStyle w:val="000000100000" w:firstRow="0" w:lastRow="0" w:firstColumn="0" w:lastColumn="0" w:oddVBand="0" w:evenVBand="0" w:oddHBand="1" w:evenHBand="0" w:firstRowFirstColumn="0" w:firstRowLastColumn="0" w:lastRowFirstColumn="0" w:lastRowLastColumn="0"/>
              <w:rPr>
                <w:szCs w:val="22"/>
              </w:rPr>
            </w:pPr>
            <w:r w:rsidRPr="00EB199C">
              <w:rPr>
                <w:szCs w:val="22"/>
              </w:rPr>
              <w:t>5.1.1 See 1.1.2.</w:t>
            </w:r>
          </w:p>
          <w:p w14:paraId="6D12F260" w14:textId="347C57FD" w:rsidR="00790358" w:rsidRPr="00855B31" w:rsidRDefault="00EB199C" w:rsidP="00790358">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sidRPr="00EB199C">
              <w:rPr>
                <w:sz w:val="22"/>
                <w:szCs w:val="22"/>
              </w:rPr>
              <w:t>MCAH may request to see a signed Memorandum of Understanding with a local Family PACT clinic</w:t>
            </w:r>
            <w:r>
              <w:rPr>
                <w:sz w:val="22"/>
                <w:szCs w:val="22"/>
              </w:rPr>
              <w:t>.</w:t>
            </w:r>
          </w:p>
        </w:tc>
      </w:tr>
      <w:tr w:rsidR="00790358" w:rsidRPr="003A0A07" w14:paraId="22A89B92" w14:textId="77777777" w:rsidTr="005B5CF3">
        <w:trPr>
          <w:cantSplit/>
        </w:trPr>
        <w:tc>
          <w:tcPr>
            <w:cnfStyle w:val="000010000000" w:firstRow="0" w:lastRow="0" w:firstColumn="0" w:lastColumn="0" w:oddVBand="1" w:evenVBand="0" w:oddHBand="0" w:evenHBand="0" w:firstRowFirstColumn="0" w:firstRowLastColumn="0" w:lastRowFirstColumn="0" w:lastRowLastColumn="0"/>
            <w:tcW w:w="5400" w:type="dxa"/>
          </w:tcPr>
          <w:p w14:paraId="10AE2A4E" w14:textId="4B102DB0" w:rsidR="00790358" w:rsidRPr="00EB199C" w:rsidRDefault="00EB199C" w:rsidP="00EB199C">
            <w:pPr>
              <w:pStyle w:val="Heading3SOW"/>
              <w:ind w:left="702" w:hanging="774"/>
            </w:pPr>
            <w:r w:rsidRPr="00EB199C">
              <w:lastRenderedPageBreak/>
              <w:t>Train facilitators on Family PACT and other reproductive health services, including local resources and policies.</w:t>
            </w:r>
          </w:p>
        </w:tc>
        <w:tc>
          <w:tcPr>
            <w:tcW w:w="1440" w:type="dxa"/>
          </w:tcPr>
          <w:p w14:paraId="6A86371B" w14:textId="4B7285D2" w:rsidR="00EB199C" w:rsidRDefault="00EB199C" w:rsidP="005B5CF3">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Semi-Annual Report</w:t>
            </w:r>
          </w:p>
          <w:p w14:paraId="671698BF" w14:textId="73A3B5E6" w:rsidR="00790358" w:rsidRDefault="00EB199C" w:rsidP="005B5CF3">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10/01/18</w:t>
            </w:r>
          </w:p>
          <w:p w14:paraId="18A589C4" w14:textId="6C6DF1A0" w:rsidR="00EB199C" w:rsidRPr="00855B31" w:rsidRDefault="00EB199C" w:rsidP="005B5CF3">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4/01/19</w:t>
            </w:r>
          </w:p>
        </w:tc>
        <w:tc>
          <w:tcPr>
            <w:cnfStyle w:val="000010000000" w:firstRow="0" w:lastRow="0" w:firstColumn="0" w:lastColumn="0" w:oddVBand="1" w:evenVBand="0" w:oddHBand="0" w:evenHBand="0" w:firstRowFirstColumn="0" w:firstRowLastColumn="0" w:lastRowFirstColumn="0" w:lastRowLastColumn="0"/>
            <w:tcW w:w="1530" w:type="dxa"/>
          </w:tcPr>
          <w:p w14:paraId="21A2F25B" w14:textId="77777777" w:rsidR="00790358" w:rsidRPr="00855B31" w:rsidRDefault="003A0DA8"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033851D9" w14:textId="3D5E6428" w:rsidR="00790358" w:rsidRPr="00855B31" w:rsidRDefault="00EB199C" w:rsidP="00790358">
            <w:pPr>
              <w:pStyle w:val="BodyText"/>
              <w:spacing w:after="120"/>
              <w:cnfStyle w:val="000000000000" w:firstRow="0" w:lastRow="0" w:firstColumn="0" w:lastColumn="0" w:oddVBand="0" w:evenVBand="0" w:oddHBand="0" w:evenHBand="0" w:firstRowFirstColumn="0" w:firstRowLastColumn="0" w:lastRowFirstColumn="0" w:lastRowLastColumn="0"/>
              <w:rPr>
                <w:sz w:val="22"/>
                <w:szCs w:val="22"/>
              </w:rPr>
            </w:pPr>
            <w:r w:rsidRPr="00EB199C">
              <w:rPr>
                <w:sz w:val="22"/>
                <w:szCs w:val="22"/>
              </w:rPr>
              <w:t>5.1.2 Participation in Family PACT and reproductive health services training reported on the Semi-Annual Report</w:t>
            </w:r>
            <w:r w:rsidR="00790358" w:rsidRPr="00855B31">
              <w:rPr>
                <w:sz w:val="22"/>
                <w:szCs w:val="22"/>
              </w:rPr>
              <w:t>.</w:t>
            </w:r>
          </w:p>
        </w:tc>
      </w:tr>
      <w:tr w:rsidR="00790358" w:rsidRPr="003A0A07" w14:paraId="682E176C"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3964EA30" w14:textId="55154506" w:rsidR="00790358" w:rsidRPr="00855B31" w:rsidRDefault="00EB199C" w:rsidP="00650FA9">
            <w:pPr>
              <w:pStyle w:val="Heading3SOW"/>
              <w:ind w:left="702" w:hanging="774"/>
            </w:pPr>
            <w:r w:rsidRPr="00EB199C">
              <w:t>Provide all CA PREP cohorts with written and verbal information on the location, cost, and confi</w:t>
            </w:r>
            <w:r>
              <w:t>dentiality of clinical services</w:t>
            </w:r>
            <w:r w:rsidR="00790358" w:rsidRPr="00855B31">
              <w:t>.</w:t>
            </w:r>
          </w:p>
        </w:tc>
        <w:tc>
          <w:tcPr>
            <w:tcW w:w="1440" w:type="dxa"/>
          </w:tcPr>
          <w:p w14:paraId="6F78FC1E" w14:textId="0DA6B23B" w:rsidR="00790358" w:rsidRPr="00855B31" w:rsidRDefault="00EB199C" w:rsidP="005B5CF3">
            <w:pPr>
              <w:spacing w:after="120"/>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tc>
        <w:tc>
          <w:tcPr>
            <w:cnfStyle w:val="000010000000" w:firstRow="0" w:lastRow="0" w:firstColumn="0" w:lastColumn="0" w:oddVBand="1" w:evenVBand="0" w:oddHBand="0" w:evenHBand="0" w:firstRowFirstColumn="0" w:firstRowLastColumn="0" w:lastRowFirstColumn="0" w:lastRowLastColumn="0"/>
            <w:tcW w:w="1530" w:type="dxa"/>
          </w:tcPr>
          <w:p w14:paraId="0F6CEC15" w14:textId="77777777" w:rsidR="00790358" w:rsidRPr="00855B31" w:rsidRDefault="003A0DA8"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2507E0D0" w14:textId="77777777" w:rsidR="00790358" w:rsidRDefault="00EB199C" w:rsidP="00790358">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sidRPr="00EB199C">
              <w:rPr>
                <w:sz w:val="22"/>
                <w:szCs w:val="22"/>
              </w:rPr>
              <w:t>5.1.3 Plan to provide cohorts with required information included on Approved Planned Curriculum form on file with MCAH</w:t>
            </w:r>
            <w:r>
              <w:rPr>
                <w:sz w:val="22"/>
                <w:szCs w:val="22"/>
              </w:rPr>
              <w:t>.</w:t>
            </w:r>
          </w:p>
          <w:p w14:paraId="60A9ABBB" w14:textId="6C47A3E8" w:rsidR="00EB199C" w:rsidRPr="00855B31" w:rsidRDefault="00EB199C" w:rsidP="00790358">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sidRPr="00EB199C">
              <w:rPr>
                <w:sz w:val="22"/>
                <w:szCs w:val="22"/>
              </w:rPr>
              <w:t>All materials reviewed and approved by MCAH prior to dissemination.</w:t>
            </w:r>
          </w:p>
        </w:tc>
      </w:tr>
    </w:tbl>
    <w:p w14:paraId="277D4939" w14:textId="4C65C79D" w:rsidR="00331BE1" w:rsidRDefault="0036617B" w:rsidP="0036617B">
      <w:pPr>
        <w:pStyle w:val="Heading2SOW"/>
      </w:pPr>
      <w:r w:rsidRPr="0036617B">
        <w:t>CA PREP Contractor must conduct additional approved clinical linkage activities as described in each agency’s implementation plan (See 1.1.2).</w:t>
      </w:r>
      <w:r>
        <w:t xml:space="preserve"> </w:t>
      </w:r>
      <w:r w:rsidRPr="0036617B">
        <w:t xml:space="preserve">All activities, materials, and efforts </w:t>
      </w:r>
      <w:proofErr w:type="gramStart"/>
      <w:r w:rsidRPr="0036617B">
        <w:t>must be approved</w:t>
      </w:r>
      <w:proofErr w:type="gramEnd"/>
      <w:r w:rsidRPr="0036617B">
        <w:t xml:space="preserve"> by MCAH prior to implementation</w:t>
      </w:r>
      <w:r>
        <w:t>.</w:t>
      </w:r>
    </w:p>
    <w:tbl>
      <w:tblPr>
        <w:tblStyle w:val="LightList"/>
        <w:tblW w:w="13140" w:type="dxa"/>
        <w:tblInd w:w="648" w:type="dxa"/>
        <w:tblLook w:val="0020" w:firstRow="1" w:lastRow="0" w:firstColumn="0" w:lastColumn="0" w:noHBand="0" w:noVBand="0"/>
        <w:tblDescription w:val="activities"/>
      </w:tblPr>
      <w:tblGrid>
        <w:gridCol w:w="5400"/>
        <w:gridCol w:w="1440"/>
        <w:gridCol w:w="1530"/>
        <w:gridCol w:w="4770"/>
      </w:tblGrid>
      <w:tr w:rsidR="00331BE1" w14:paraId="6550343C" w14:textId="77777777" w:rsidTr="005B5CF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5400" w:type="dxa"/>
          </w:tcPr>
          <w:p w14:paraId="0C6ECC54" w14:textId="77777777" w:rsidR="00331BE1" w:rsidRDefault="00331BE1" w:rsidP="005B5CF3">
            <w:pPr>
              <w:keepNext/>
            </w:pPr>
            <w:r w:rsidRPr="00706C48">
              <w:t>Major Functions, Tasks, And Activities</w:t>
            </w:r>
          </w:p>
        </w:tc>
        <w:tc>
          <w:tcPr>
            <w:tcW w:w="1440" w:type="dxa"/>
          </w:tcPr>
          <w:p w14:paraId="11A163F9" w14:textId="77777777" w:rsidR="00331BE1" w:rsidRDefault="00331BE1" w:rsidP="005B5CF3">
            <w:pPr>
              <w:keepNext/>
              <w:cnfStyle w:val="100000000000" w:firstRow="1" w:lastRow="0" w:firstColumn="0" w:lastColumn="0" w:oddVBand="0" w:evenVBand="0" w:oddHBand="0" w:evenHBand="0" w:firstRowFirstColumn="0" w:firstRowLastColumn="0" w:lastRowFirstColumn="0" w:lastRowLastColumn="0"/>
            </w:pPr>
            <w:r>
              <w:t>Timeline</w:t>
            </w:r>
          </w:p>
        </w:tc>
        <w:tc>
          <w:tcPr>
            <w:cnfStyle w:val="000010000000" w:firstRow="0" w:lastRow="0" w:firstColumn="0" w:lastColumn="0" w:oddVBand="1" w:evenVBand="0" w:oddHBand="0" w:evenHBand="0" w:firstRowFirstColumn="0" w:firstRowLastColumn="0" w:lastRowFirstColumn="0" w:lastRowLastColumn="0"/>
            <w:tcW w:w="1530" w:type="dxa"/>
          </w:tcPr>
          <w:p w14:paraId="7784F66F" w14:textId="77777777" w:rsidR="00331BE1" w:rsidRDefault="00331BE1" w:rsidP="005B5CF3">
            <w:pPr>
              <w:keepNext/>
            </w:pPr>
            <w:r>
              <w:t>Staff</w:t>
            </w:r>
          </w:p>
        </w:tc>
        <w:tc>
          <w:tcPr>
            <w:tcW w:w="4770" w:type="dxa"/>
          </w:tcPr>
          <w:p w14:paraId="42EEFC41" w14:textId="77777777" w:rsidR="00331BE1" w:rsidRDefault="00331BE1" w:rsidP="005B5CF3">
            <w:pPr>
              <w:keepNext/>
              <w:cnfStyle w:val="100000000000" w:firstRow="1" w:lastRow="0" w:firstColumn="0" w:lastColumn="0" w:oddVBand="0" w:evenVBand="0" w:oddHBand="0" w:evenHBand="0" w:firstRowFirstColumn="0" w:firstRowLastColumn="0" w:lastRowFirstColumn="0" w:lastRowLastColumn="0"/>
            </w:pPr>
            <w:r>
              <w:t>Performance Measures</w:t>
            </w:r>
          </w:p>
        </w:tc>
      </w:tr>
      <w:tr w:rsidR="00331BE1" w:rsidRPr="00855B31" w14:paraId="68E88283" w14:textId="77777777" w:rsidTr="005B5CF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5400" w:type="dxa"/>
          </w:tcPr>
          <w:p w14:paraId="50F0CDD8" w14:textId="641A2FBC" w:rsidR="00331BE1" w:rsidRPr="00855B31" w:rsidRDefault="0036617B" w:rsidP="00650FA9">
            <w:pPr>
              <w:pStyle w:val="Heading3SOW"/>
              <w:ind w:left="702" w:hanging="774"/>
            </w:pPr>
            <w:r w:rsidRPr="0036617B">
              <w:t>Conduct clinical linkage activities as described in the approved implementation plan</w:t>
            </w:r>
            <w:r w:rsidR="00331BE1" w:rsidRPr="00B754C4">
              <w:t>.</w:t>
            </w:r>
          </w:p>
        </w:tc>
        <w:tc>
          <w:tcPr>
            <w:tcW w:w="1440" w:type="dxa"/>
          </w:tcPr>
          <w:p w14:paraId="0860CB48" w14:textId="77777777" w:rsidR="00331BE1" w:rsidRDefault="00331BE1"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Ongoing</w:t>
            </w:r>
          </w:p>
          <w:p w14:paraId="74B4E42A" w14:textId="77777777" w:rsidR="0036617B" w:rsidRDefault="0036617B" w:rsidP="005B5CF3">
            <w:pPr>
              <w:jc w:val="center"/>
              <w:cnfStyle w:val="000000100000" w:firstRow="0" w:lastRow="0" w:firstColumn="0" w:lastColumn="0" w:oddVBand="0" w:evenVBand="0" w:oddHBand="1" w:evenHBand="0" w:firstRowFirstColumn="0" w:firstRowLastColumn="0" w:lastRowFirstColumn="0" w:lastRowLastColumn="0"/>
              <w:rPr>
                <w:szCs w:val="22"/>
              </w:rPr>
            </w:pPr>
          </w:p>
          <w:p w14:paraId="0C8D3C6A" w14:textId="77777777" w:rsidR="0036617B" w:rsidRDefault="0036617B"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Semi-Annual Report</w:t>
            </w:r>
          </w:p>
          <w:p w14:paraId="42D5C914" w14:textId="77777777" w:rsidR="0036617B" w:rsidRDefault="0036617B"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10/01/18</w:t>
            </w:r>
          </w:p>
          <w:p w14:paraId="4115AE76" w14:textId="0B5926EF" w:rsidR="0036617B" w:rsidRPr="00855B31" w:rsidRDefault="0036617B" w:rsidP="005B5CF3">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4/01/19</w:t>
            </w:r>
          </w:p>
        </w:tc>
        <w:tc>
          <w:tcPr>
            <w:cnfStyle w:val="000010000000" w:firstRow="0" w:lastRow="0" w:firstColumn="0" w:lastColumn="0" w:oddVBand="1" w:evenVBand="0" w:oddHBand="0" w:evenHBand="0" w:firstRowFirstColumn="0" w:firstRowLastColumn="0" w:lastRowFirstColumn="0" w:lastRowLastColumn="0"/>
            <w:tcW w:w="1530" w:type="dxa"/>
          </w:tcPr>
          <w:p w14:paraId="77D2BA48" w14:textId="77777777" w:rsidR="00331BE1" w:rsidRPr="00855B31" w:rsidRDefault="003A0DA8" w:rsidP="005B5CF3">
            <w:pPr>
              <w:pStyle w:val="BodyText"/>
              <w:jc w:val="center"/>
              <w:rPr>
                <w:sz w:val="22"/>
                <w:szCs w:val="22"/>
              </w:rPr>
            </w:pPr>
            <w:r>
              <w:rPr>
                <w:bCs/>
                <w:szCs w:val="22"/>
              </w:rPr>
              <w:fldChar w:fldCharType="begin">
                <w:ffData>
                  <w:name w:val="Text1"/>
                  <w:enabled/>
                  <w:calcOnExit w:val="0"/>
                  <w:textInput/>
                </w:ffData>
              </w:fldChar>
            </w:r>
            <w:r>
              <w:rPr>
                <w:bCs/>
                <w:szCs w:val="22"/>
              </w:rPr>
              <w:instrText xml:space="preserve"> FORMTEXT </w:instrText>
            </w:r>
            <w:r>
              <w:rPr>
                <w:bCs/>
                <w:szCs w:val="22"/>
              </w:rPr>
            </w:r>
            <w:r>
              <w:rPr>
                <w:bCs/>
                <w:szCs w:val="22"/>
              </w:rPr>
              <w:fldChar w:fldCharType="separate"/>
            </w:r>
            <w:r>
              <w:rPr>
                <w:bCs/>
                <w:noProof/>
                <w:szCs w:val="22"/>
              </w:rPr>
              <w:t> </w:t>
            </w:r>
            <w:r>
              <w:rPr>
                <w:bCs/>
                <w:noProof/>
                <w:szCs w:val="22"/>
              </w:rPr>
              <w:t> </w:t>
            </w:r>
            <w:r>
              <w:rPr>
                <w:bCs/>
                <w:noProof/>
                <w:szCs w:val="22"/>
              </w:rPr>
              <w:t> </w:t>
            </w:r>
            <w:r>
              <w:rPr>
                <w:bCs/>
                <w:noProof/>
                <w:szCs w:val="22"/>
              </w:rPr>
              <w:t> </w:t>
            </w:r>
            <w:r>
              <w:rPr>
                <w:bCs/>
                <w:noProof/>
                <w:szCs w:val="22"/>
              </w:rPr>
              <w:t> </w:t>
            </w:r>
            <w:r>
              <w:rPr>
                <w:bCs/>
                <w:szCs w:val="22"/>
              </w:rPr>
              <w:fldChar w:fldCharType="end"/>
            </w:r>
          </w:p>
        </w:tc>
        <w:tc>
          <w:tcPr>
            <w:tcW w:w="4770" w:type="dxa"/>
          </w:tcPr>
          <w:p w14:paraId="6A415F0E" w14:textId="07259853" w:rsidR="00331BE1" w:rsidRPr="00855B31" w:rsidRDefault="0036617B" w:rsidP="005B5CF3">
            <w:pPr>
              <w:pStyle w:val="BodyText"/>
              <w:spacing w:after="120"/>
              <w:cnfStyle w:val="000000100000" w:firstRow="0" w:lastRow="0" w:firstColumn="0" w:lastColumn="0" w:oddVBand="0" w:evenVBand="0" w:oddHBand="1" w:evenHBand="0" w:firstRowFirstColumn="0" w:firstRowLastColumn="0" w:lastRowFirstColumn="0" w:lastRowLastColumn="0"/>
              <w:rPr>
                <w:sz w:val="22"/>
                <w:szCs w:val="22"/>
              </w:rPr>
            </w:pPr>
            <w:r w:rsidRPr="0036617B">
              <w:rPr>
                <w:sz w:val="22"/>
                <w:szCs w:val="22"/>
              </w:rPr>
              <w:t>5.2.1 Progress on additional clinical linkage efforts reported in the Semi-Annual Report</w:t>
            </w:r>
            <w:r>
              <w:rPr>
                <w:sz w:val="22"/>
                <w:szCs w:val="22"/>
              </w:rPr>
              <w:t>.</w:t>
            </w:r>
          </w:p>
        </w:tc>
      </w:tr>
    </w:tbl>
    <w:p w14:paraId="149E0337" w14:textId="77777777" w:rsidR="00706C48" w:rsidRPr="00470A5C" w:rsidRDefault="00706C48" w:rsidP="0036617B">
      <w:pPr>
        <w:pStyle w:val="Heading2SOW"/>
        <w:numPr>
          <w:ilvl w:val="0"/>
          <w:numId w:val="0"/>
        </w:numPr>
      </w:pPr>
    </w:p>
    <w:sectPr w:rsidR="00706C48" w:rsidRPr="00470A5C" w:rsidSect="00EA35F4">
      <w:headerReference w:type="default" r:id="rId17"/>
      <w:footerReference w:type="default" r:id="rId18"/>
      <w:pgSz w:w="15840" w:h="12240" w:orient="landscape"/>
      <w:pgMar w:top="1112" w:right="1080" w:bottom="990" w:left="1080"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3E9E0" w14:textId="77777777" w:rsidR="0036617B" w:rsidRDefault="0036617B" w:rsidP="003E0728">
      <w:pPr>
        <w:spacing w:after="0" w:line="240" w:lineRule="auto"/>
      </w:pPr>
      <w:r>
        <w:separator/>
      </w:r>
    </w:p>
  </w:endnote>
  <w:endnote w:type="continuationSeparator" w:id="0">
    <w:p w14:paraId="47098FE0" w14:textId="77777777" w:rsidR="0036617B" w:rsidRDefault="0036617B" w:rsidP="003E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07F6" w14:textId="77777777" w:rsidR="0036617B" w:rsidRDefault="0036617B" w:rsidP="007A316C">
    <w:pPr>
      <w:pStyle w:val="Footer"/>
      <w:tabs>
        <w:tab w:val="clear" w:pos="4680"/>
        <w:tab w:val="clear" w:pos="9360"/>
        <w:tab w:val="right" w:pos="13680"/>
      </w:tabs>
    </w:pPr>
    <w:r>
      <w:t>Draft 5/17/17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96C7" w14:textId="2EEE74BF" w:rsidR="0036617B" w:rsidRPr="003C45D8" w:rsidRDefault="0036617B" w:rsidP="003C4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EF66" w14:textId="77777777" w:rsidR="0036617B" w:rsidRDefault="0036617B" w:rsidP="003E0728">
      <w:pPr>
        <w:spacing w:after="0" w:line="240" w:lineRule="auto"/>
      </w:pPr>
      <w:r>
        <w:separator/>
      </w:r>
    </w:p>
  </w:footnote>
  <w:footnote w:type="continuationSeparator" w:id="0">
    <w:p w14:paraId="2D9705F0" w14:textId="77777777" w:rsidR="0036617B" w:rsidRDefault="0036617B" w:rsidP="003E0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E09F" w14:textId="44CFC1AD" w:rsidR="002007D9" w:rsidRDefault="002007D9" w:rsidP="003E0728">
    <w:pPr>
      <w:pStyle w:val="Header"/>
      <w:jc w:val="right"/>
      <w:rPr>
        <w:szCs w:val="22"/>
      </w:rPr>
    </w:pPr>
    <w:r w:rsidRPr="002007D9">
      <w:rPr>
        <w:szCs w:val="22"/>
      </w:rPr>
      <w:t xml:space="preserve">Appendix </w:t>
    </w:r>
    <w:r w:rsidR="00AB1E10">
      <w:rPr>
        <w:szCs w:val="22"/>
      </w:rPr>
      <w:t>4</w:t>
    </w:r>
  </w:p>
  <w:p w14:paraId="72AB7A9B" w14:textId="23FAB652" w:rsidR="002007D9" w:rsidRDefault="002007D9" w:rsidP="003E0728">
    <w:pPr>
      <w:pStyle w:val="Header"/>
      <w:jc w:val="right"/>
      <w:rPr>
        <w:szCs w:val="22"/>
      </w:rPr>
    </w:pPr>
    <w:r>
      <w:rPr>
        <w:szCs w:val="22"/>
      </w:rPr>
      <w:t>CA PREP</w:t>
    </w:r>
  </w:p>
  <w:p w14:paraId="7D34B181" w14:textId="601076D4" w:rsidR="002007D9" w:rsidRDefault="002007D9" w:rsidP="003E0728">
    <w:pPr>
      <w:pStyle w:val="Header"/>
      <w:jc w:val="right"/>
      <w:rPr>
        <w:szCs w:val="22"/>
      </w:rPr>
    </w:pPr>
    <w:r>
      <w:rPr>
        <w:szCs w:val="22"/>
      </w:rPr>
      <w:t>#18-10012</w:t>
    </w:r>
  </w:p>
  <w:p w14:paraId="7B9AE388" w14:textId="77777777" w:rsidR="0036617B" w:rsidRPr="002B4348" w:rsidRDefault="0036617B" w:rsidP="003E0728">
    <w:pPr>
      <w:pStyle w:val="Header"/>
      <w:jc w:val="right"/>
      <w:rPr>
        <w:szCs w:val="22"/>
      </w:rPr>
    </w:pPr>
  </w:p>
  <w:p w14:paraId="0017E25A" w14:textId="77777777" w:rsidR="0036617B" w:rsidRPr="002B4348" w:rsidRDefault="0036617B" w:rsidP="003E0728">
    <w:pPr>
      <w:pStyle w:val="Header"/>
      <w:jc w:val="center"/>
      <w:rPr>
        <w:b/>
        <w:bCs/>
        <w:szCs w:val="22"/>
      </w:rPr>
    </w:pPr>
    <w:r w:rsidRPr="002B4348">
      <w:rPr>
        <w:b/>
        <w:bCs/>
        <w:szCs w:val="22"/>
      </w:rPr>
      <w:t>Exhibit A</w:t>
    </w:r>
  </w:p>
  <w:p w14:paraId="2F53599C" w14:textId="77777777" w:rsidR="0036617B" w:rsidRDefault="0036617B" w:rsidP="003E0728">
    <w:pPr>
      <w:pStyle w:val="Header"/>
      <w:spacing w:after="240"/>
      <w:jc w:val="center"/>
    </w:pPr>
    <w:r w:rsidRPr="002B4348">
      <w:rPr>
        <w:b/>
        <w:bCs/>
        <w:szCs w:val="22"/>
      </w:rPr>
      <w:t>Scope of Work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C3AB" w14:textId="76F4FCFC" w:rsidR="0036617B" w:rsidRDefault="003C45D8" w:rsidP="005B5CF3">
    <w:pPr>
      <w:pStyle w:val="Header"/>
      <w:jc w:val="right"/>
      <w:rPr>
        <w:szCs w:val="22"/>
      </w:rPr>
    </w:pPr>
    <w:r>
      <w:rPr>
        <w:szCs w:val="22"/>
      </w:rPr>
      <w:t>CA PREP</w:t>
    </w:r>
  </w:p>
  <w:p w14:paraId="70FF4DE3" w14:textId="0AF47A3B" w:rsidR="0036617B" w:rsidRPr="002B4348" w:rsidRDefault="003C45D8" w:rsidP="005B5CF3">
    <w:pPr>
      <w:pStyle w:val="Header"/>
      <w:jc w:val="right"/>
      <w:rPr>
        <w:szCs w:val="22"/>
      </w:rPr>
    </w:pPr>
    <w:r>
      <w:rPr>
        <w:szCs w:val="22"/>
      </w:rPr>
      <w:t>#18-10012</w:t>
    </w:r>
  </w:p>
  <w:p w14:paraId="0D5BE458" w14:textId="77777777" w:rsidR="0036617B" w:rsidRDefault="0036617B" w:rsidP="005B5CF3">
    <w:pPr>
      <w:pStyle w:val="Header"/>
      <w:spacing w:after="240"/>
      <w:jc w:val="center"/>
    </w:pPr>
    <w:r w:rsidRPr="002B4348">
      <w:rPr>
        <w:b/>
        <w:bCs/>
        <w:szCs w:val="22"/>
      </w:rPr>
      <w:t>Exhibit A</w:t>
    </w:r>
    <w:r>
      <w:rPr>
        <w:b/>
        <w:bCs/>
        <w:szCs w:val="22"/>
      </w:rPr>
      <w:br/>
    </w:r>
    <w:r w:rsidRPr="002B4348">
      <w:rPr>
        <w:b/>
        <w:bCs/>
        <w:szCs w:val="22"/>
      </w:rPr>
      <w:t>Scope of Work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E29C9" w14:textId="6506F026" w:rsidR="0036617B" w:rsidRDefault="003C45D8" w:rsidP="002B0B7D">
    <w:pPr>
      <w:pStyle w:val="Header"/>
      <w:jc w:val="right"/>
      <w:rPr>
        <w:szCs w:val="22"/>
      </w:rPr>
    </w:pPr>
    <w:r>
      <w:rPr>
        <w:szCs w:val="22"/>
      </w:rPr>
      <w:t>CA PREP</w:t>
    </w:r>
  </w:p>
  <w:p w14:paraId="0EA5E14F" w14:textId="4BACD246" w:rsidR="0036617B" w:rsidRPr="002B4348" w:rsidRDefault="003C45D8" w:rsidP="002B0B7D">
    <w:pPr>
      <w:pStyle w:val="Header"/>
      <w:jc w:val="right"/>
      <w:rPr>
        <w:szCs w:val="22"/>
      </w:rPr>
    </w:pPr>
    <w:r>
      <w:rPr>
        <w:szCs w:val="22"/>
      </w:rPr>
      <w:t>#18-10012</w:t>
    </w:r>
  </w:p>
  <w:p w14:paraId="0CC14CA6" w14:textId="77777777" w:rsidR="0036617B" w:rsidRPr="002B4348" w:rsidRDefault="0036617B" w:rsidP="002B0B7D">
    <w:pPr>
      <w:pStyle w:val="Header"/>
      <w:rPr>
        <w:szCs w:val="22"/>
      </w:rPr>
    </w:pPr>
  </w:p>
  <w:p w14:paraId="6EA63194" w14:textId="77777777" w:rsidR="0036617B" w:rsidRPr="002B4348" w:rsidRDefault="0036617B" w:rsidP="003E0728">
    <w:pPr>
      <w:pStyle w:val="Header"/>
      <w:jc w:val="center"/>
      <w:rPr>
        <w:b/>
        <w:bCs/>
        <w:szCs w:val="22"/>
      </w:rPr>
    </w:pPr>
    <w:r w:rsidRPr="002B4348">
      <w:rPr>
        <w:b/>
        <w:bCs/>
        <w:szCs w:val="22"/>
      </w:rPr>
      <w:t>Exhibit A</w:t>
    </w:r>
  </w:p>
  <w:p w14:paraId="78C8DA39" w14:textId="77777777" w:rsidR="0036617B" w:rsidRDefault="0036617B" w:rsidP="003E0728">
    <w:pPr>
      <w:pStyle w:val="Header"/>
      <w:spacing w:after="240"/>
      <w:jc w:val="center"/>
    </w:pPr>
    <w:r w:rsidRPr="002B4348">
      <w:rPr>
        <w:b/>
        <w:bCs/>
        <w:szCs w:val="22"/>
      </w:rPr>
      <w:t>Scope of Work</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AF30" w14:textId="19901B5D" w:rsidR="0036617B" w:rsidRDefault="003C45D8" w:rsidP="003A0DA8">
    <w:pPr>
      <w:pStyle w:val="Header"/>
      <w:jc w:val="right"/>
      <w:rPr>
        <w:szCs w:val="22"/>
      </w:rPr>
    </w:pPr>
    <w:r>
      <w:rPr>
        <w:szCs w:val="22"/>
      </w:rPr>
      <w:t>CA PREP</w:t>
    </w:r>
  </w:p>
  <w:p w14:paraId="6BDEAD7C" w14:textId="7ABF7C5A" w:rsidR="0036617B" w:rsidRPr="002B4348" w:rsidRDefault="003C45D8" w:rsidP="003A0DA8">
    <w:pPr>
      <w:pStyle w:val="Header"/>
      <w:jc w:val="right"/>
      <w:rPr>
        <w:szCs w:val="22"/>
      </w:rPr>
    </w:pPr>
    <w:r>
      <w:rPr>
        <w:szCs w:val="22"/>
      </w:rPr>
      <w:t>#18-10012</w:t>
    </w:r>
  </w:p>
  <w:p w14:paraId="58B26136" w14:textId="77777777" w:rsidR="0036617B" w:rsidRPr="002B4348" w:rsidRDefault="0036617B" w:rsidP="003A0DA8">
    <w:pPr>
      <w:pStyle w:val="Header"/>
      <w:jc w:val="center"/>
      <w:rPr>
        <w:szCs w:val="22"/>
      </w:rPr>
    </w:pPr>
  </w:p>
  <w:p w14:paraId="4E483580" w14:textId="77777777" w:rsidR="0036617B" w:rsidRPr="002B4348" w:rsidRDefault="0036617B" w:rsidP="003E0728">
    <w:pPr>
      <w:pStyle w:val="Header"/>
      <w:jc w:val="center"/>
      <w:rPr>
        <w:b/>
        <w:bCs/>
        <w:szCs w:val="22"/>
      </w:rPr>
    </w:pPr>
    <w:r w:rsidRPr="002B4348">
      <w:rPr>
        <w:b/>
        <w:bCs/>
        <w:szCs w:val="22"/>
      </w:rPr>
      <w:t>Exhibit A</w:t>
    </w:r>
  </w:p>
  <w:p w14:paraId="43394405" w14:textId="77777777" w:rsidR="0036617B" w:rsidRDefault="0036617B" w:rsidP="003E0728">
    <w:pPr>
      <w:pStyle w:val="Header"/>
      <w:spacing w:after="240"/>
      <w:jc w:val="center"/>
    </w:pPr>
    <w:r w:rsidRPr="002B4348">
      <w:rPr>
        <w:b/>
        <w:bCs/>
        <w:szCs w:val="22"/>
      </w:rPr>
      <w:t>Scope of Work</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B89F" w14:textId="77777777" w:rsidR="003C45D8" w:rsidRDefault="003C45D8" w:rsidP="003C45D8">
    <w:pPr>
      <w:pStyle w:val="Header"/>
      <w:jc w:val="right"/>
      <w:rPr>
        <w:szCs w:val="22"/>
      </w:rPr>
    </w:pPr>
    <w:r>
      <w:rPr>
        <w:szCs w:val="22"/>
      </w:rPr>
      <w:t>CA PREP</w:t>
    </w:r>
  </w:p>
  <w:p w14:paraId="10AE945D" w14:textId="77777777" w:rsidR="003C45D8" w:rsidRPr="002B4348" w:rsidRDefault="003C45D8" w:rsidP="003C45D8">
    <w:pPr>
      <w:pStyle w:val="Header"/>
      <w:jc w:val="right"/>
      <w:rPr>
        <w:szCs w:val="22"/>
      </w:rPr>
    </w:pPr>
    <w:r>
      <w:rPr>
        <w:szCs w:val="22"/>
      </w:rPr>
      <w:t>#18-10012</w:t>
    </w:r>
  </w:p>
  <w:p w14:paraId="042263E8" w14:textId="1CEEF2CE" w:rsidR="0036617B" w:rsidRPr="002B4348" w:rsidRDefault="0036617B" w:rsidP="003A0DA8">
    <w:pPr>
      <w:pStyle w:val="Header"/>
      <w:jc w:val="right"/>
      <w:rPr>
        <w:szCs w:val="22"/>
      </w:rPr>
    </w:pPr>
  </w:p>
  <w:p w14:paraId="365F7487" w14:textId="18109C68" w:rsidR="0036617B" w:rsidRPr="004F155B" w:rsidRDefault="0036617B" w:rsidP="004F155B">
    <w:pPr>
      <w:pStyle w:val="Header"/>
      <w:spacing w:after="240"/>
      <w:jc w:val="center"/>
      <w:rPr>
        <w:b/>
        <w:bCs/>
        <w:szCs w:val="22"/>
      </w:rPr>
    </w:pPr>
    <w:r w:rsidRPr="002B4348">
      <w:rPr>
        <w:b/>
        <w:bCs/>
        <w:szCs w:val="22"/>
      </w:rPr>
      <w:t>Exhibit A</w:t>
    </w:r>
    <w:r>
      <w:rPr>
        <w:b/>
        <w:bCs/>
        <w:szCs w:val="22"/>
      </w:rPr>
      <w:br/>
    </w:r>
    <w:r w:rsidRPr="002B4348">
      <w:rPr>
        <w:b/>
        <w:bCs/>
        <w:szCs w:val="22"/>
      </w:rPr>
      <w:t>Scope of Work</w:t>
    </w:r>
    <w:r>
      <w:rPr>
        <w:b/>
        <w:bCs/>
        <w:szCs w:val="22"/>
      </w:rPr>
      <w:br/>
    </w:r>
    <w:r w:rsidRPr="005B5CF3">
      <w:rPr>
        <w:b/>
        <w:bCs/>
        <w:szCs w:val="22"/>
      </w:rPr>
      <w:fldChar w:fldCharType="begin"/>
    </w:r>
    <w:r w:rsidRPr="005B5CF3">
      <w:rPr>
        <w:b/>
        <w:bCs/>
        <w:szCs w:val="22"/>
      </w:rPr>
      <w:instrText xml:space="preserve"> STYLEREF  "Heading 1 SOW" \n  \* MERGEFORMAT </w:instrText>
    </w:r>
    <w:r w:rsidRPr="005B5CF3">
      <w:rPr>
        <w:b/>
        <w:bCs/>
        <w:szCs w:val="22"/>
      </w:rPr>
      <w:fldChar w:fldCharType="separate"/>
    </w:r>
    <w:r w:rsidR="006019E7">
      <w:rPr>
        <w:b/>
        <w:bCs/>
        <w:noProof/>
        <w:szCs w:val="22"/>
      </w:rPr>
      <w:t>Goal 5</w:t>
    </w:r>
    <w:r w:rsidRPr="005B5CF3">
      <w:rPr>
        <w:b/>
        <w:bCs/>
        <w:szCs w:val="22"/>
      </w:rPr>
      <w:fldChar w:fldCharType="end"/>
    </w:r>
    <w:r>
      <w:rPr>
        <w:b/>
        <w:bCs/>
        <w:szCs w:val="22"/>
      </w:rPr>
      <w:t xml:space="preserve"> – </w:t>
    </w:r>
    <w:r w:rsidRPr="005B5CF3">
      <w:rPr>
        <w:b/>
        <w:bCs/>
        <w:szCs w:val="22"/>
      </w:rPr>
      <w:fldChar w:fldCharType="begin"/>
    </w:r>
    <w:r w:rsidRPr="005B5CF3">
      <w:rPr>
        <w:b/>
        <w:bCs/>
        <w:szCs w:val="22"/>
      </w:rPr>
      <w:instrText xml:space="preserve"> STYLEREF  "Heading 2 SOW" \n  \* MERGEFORMAT </w:instrText>
    </w:r>
    <w:r w:rsidRPr="005B5CF3">
      <w:rPr>
        <w:b/>
        <w:bCs/>
        <w:szCs w:val="22"/>
      </w:rPr>
      <w:fldChar w:fldCharType="separate"/>
    </w:r>
    <w:r w:rsidR="006019E7">
      <w:rPr>
        <w:b/>
        <w:bCs/>
        <w:noProof/>
        <w:szCs w:val="22"/>
      </w:rPr>
      <w:t>Major Objective 5.2</w:t>
    </w:r>
    <w:r w:rsidRPr="005B5CF3">
      <w:rP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53B3"/>
    <w:multiLevelType w:val="hybridMultilevel"/>
    <w:tmpl w:val="3F283198"/>
    <w:lvl w:ilvl="0" w:tplc="C108C55E">
      <w:start w:val="1"/>
      <w:numFmt w:val="lowerLetter"/>
      <w:lvlText w:val="%1."/>
      <w:lvlJc w:val="left"/>
      <w:pPr>
        <w:ind w:left="1008" w:hanging="360"/>
      </w:pPr>
      <w:rPr>
        <w:rFonts w:ascii="Arial" w:eastAsia="Times New Roman" w:hAnsi="Arial" w:cs="Arial"/>
        <w:spacing w:val="-1"/>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3DF43BA"/>
    <w:multiLevelType w:val="hybridMultilevel"/>
    <w:tmpl w:val="12C08F44"/>
    <w:lvl w:ilvl="0" w:tplc="E274014C">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B0907C6"/>
    <w:multiLevelType w:val="multilevel"/>
    <w:tmpl w:val="C8003D46"/>
    <w:lvl w:ilvl="0">
      <w:start w:val="3"/>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3666BC2"/>
    <w:multiLevelType w:val="hybridMultilevel"/>
    <w:tmpl w:val="725EFA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B5C69"/>
    <w:multiLevelType w:val="hybridMultilevel"/>
    <w:tmpl w:val="0C6853CA"/>
    <w:lvl w:ilvl="0" w:tplc="E632BE9C">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C833FD"/>
    <w:multiLevelType w:val="multilevel"/>
    <w:tmpl w:val="17904180"/>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lowerLetter"/>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8BB0128"/>
    <w:multiLevelType w:val="hybridMultilevel"/>
    <w:tmpl w:val="7BB2E7B6"/>
    <w:lvl w:ilvl="0" w:tplc="5776B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001FB1"/>
    <w:multiLevelType w:val="hybridMultilevel"/>
    <w:tmpl w:val="CD1E871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658F6"/>
    <w:multiLevelType w:val="multilevel"/>
    <w:tmpl w:val="62BA04D8"/>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lowerLetter"/>
      <w:lvlText w:val="%3."/>
      <w:lvlJc w:val="left"/>
      <w:pPr>
        <w:ind w:left="720" w:hanging="720"/>
      </w:pPr>
      <w:rPr>
        <w:rFonts w:ascii="Arial" w:eastAsia="Arial" w:hAnsi="Arial" w:hint="default"/>
        <w:spacing w:val="-1"/>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812D0"/>
    <w:multiLevelType w:val="hybridMultilevel"/>
    <w:tmpl w:val="3D729146"/>
    <w:lvl w:ilvl="0" w:tplc="C926328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712AD"/>
    <w:multiLevelType w:val="hybridMultilevel"/>
    <w:tmpl w:val="36C20538"/>
    <w:lvl w:ilvl="0" w:tplc="AEFEF93E">
      <w:start w:val="1"/>
      <w:numFmt w:val="lowerLetter"/>
      <w:lvlText w:val="%1."/>
      <w:lvlJc w:val="left"/>
      <w:pPr>
        <w:ind w:left="36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E788A"/>
    <w:multiLevelType w:val="hybridMultilevel"/>
    <w:tmpl w:val="150E07EE"/>
    <w:lvl w:ilvl="0" w:tplc="3B42C078">
      <w:start w:val="2"/>
      <w:numFmt w:val="lowerLetter"/>
      <w:lvlText w:val="%1."/>
      <w:lvlJc w:val="left"/>
      <w:pPr>
        <w:ind w:left="1080" w:hanging="360"/>
      </w:pPr>
      <w:rPr>
        <w:rFonts w:ascii="Arial" w:eastAsia="Times New Roman" w:hAnsi="Arial" w:cs="Arial" w:hint="default"/>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F2229"/>
    <w:multiLevelType w:val="hybridMultilevel"/>
    <w:tmpl w:val="CD1EB568"/>
    <w:lvl w:ilvl="0" w:tplc="484882BC">
      <w:start w:val="1"/>
      <w:numFmt w:val="decimal"/>
      <w:lvlText w:val="2.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0029D9"/>
    <w:multiLevelType w:val="hybridMultilevel"/>
    <w:tmpl w:val="B2469FD4"/>
    <w:lvl w:ilvl="0" w:tplc="5622E91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B7F11"/>
    <w:multiLevelType w:val="hybridMultilevel"/>
    <w:tmpl w:val="05141B1C"/>
    <w:lvl w:ilvl="0" w:tplc="F48088A8">
      <w:start w:val="1"/>
      <w:numFmt w:val="lowerLetter"/>
      <w:lvlText w:val="%1."/>
      <w:lvlJc w:val="left"/>
      <w:pPr>
        <w:ind w:left="1080" w:hanging="360"/>
      </w:pPr>
      <w:rPr>
        <w:rFonts w:ascii="Arial" w:eastAsia="Times New Roman" w:hAnsi="Arial" w:cs="Arial"/>
        <w:spacing w:val="-1"/>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1864DF"/>
    <w:multiLevelType w:val="hybridMultilevel"/>
    <w:tmpl w:val="3806BFA4"/>
    <w:lvl w:ilvl="0" w:tplc="A70CE958">
      <w:start w:val="1"/>
      <w:numFmt w:val="lowerLetter"/>
      <w:lvlText w:val="%1."/>
      <w:lvlJc w:val="left"/>
      <w:pPr>
        <w:ind w:left="432" w:hanging="360"/>
      </w:pPr>
      <w:rPr>
        <w:rFonts w:ascii="Arial" w:hAnsi="Arial" w:hint="default"/>
        <w:b w:val="0"/>
        <w:i w:val="0"/>
        <w:sz w:val="2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6" w15:restartNumberingAfterBreak="0">
    <w:nsid w:val="54BE52A7"/>
    <w:multiLevelType w:val="hybridMultilevel"/>
    <w:tmpl w:val="36329B8E"/>
    <w:lvl w:ilvl="0" w:tplc="8EB42AA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F26A1"/>
    <w:multiLevelType w:val="hybridMultilevel"/>
    <w:tmpl w:val="57EEC8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F859CB"/>
    <w:multiLevelType w:val="hybridMultilevel"/>
    <w:tmpl w:val="05BC527E"/>
    <w:lvl w:ilvl="0" w:tplc="14CE9510">
      <w:start w:val="1"/>
      <w:numFmt w:val="decimal"/>
      <w:lvlText w:val="1.1.%1."/>
      <w:lvlJc w:val="left"/>
      <w:pPr>
        <w:ind w:left="720" w:hanging="360"/>
      </w:pPr>
      <w:rPr>
        <w:rFonts w:hint="default"/>
      </w:rPr>
    </w:lvl>
    <w:lvl w:ilvl="1" w:tplc="B9161D58">
      <w:start w:val="1"/>
      <w:numFmt w:val="lowerLetter"/>
      <w:lvlText w:val="%2."/>
      <w:lvlJc w:val="left"/>
      <w:pPr>
        <w:ind w:left="1440" w:hanging="360"/>
      </w:pPr>
      <w:rPr>
        <w:rFonts w:ascii="Arial" w:eastAsia="Arial" w:hAnsi="Arial" w:hint="default"/>
        <w:spacing w:val="-1"/>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337F5"/>
    <w:multiLevelType w:val="multilevel"/>
    <w:tmpl w:val="08FE6958"/>
    <w:lvl w:ilvl="0">
      <w:start w:val="1"/>
      <w:numFmt w:val="decimal"/>
      <w:pStyle w:val="Heading1SOW"/>
      <w:lvlText w:val="Goal %1."/>
      <w:lvlJc w:val="left"/>
      <w:pPr>
        <w:ind w:left="360" w:hanging="360"/>
      </w:pPr>
      <w:rPr>
        <w:rFonts w:ascii="Arial" w:hAnsi="Arial" w:hint="default"/>
        <w:caps w:val="0"/>
        <w:sz w:val="22"/>
      </w:rPr>
    </w:lvl>
    <w:lvl w:ilvl="1">
      <w:start w:val="1"/>
      <w:numFmt w:val="decimal"/>
      <w:pStyle w:val="Heading2SOW"/>
      <w:lvlText w:val="Major Objective %1.%2."/>
      <w:lvlJc w:val="left"/>
      <w:pPr>
        <w:ind w:left="2232" w:hanging="432"/>
      </w:pPr>
      <w:rPr>
        <w:rFonts w:ascii="Arial Bold" w:hAnsi="Arial Bold" w:hint="default"/>
        <w:b/>
        <w:i w:val="0"/>
        <w:sz w:val="22"/>
      </w:rPr>
    </w:lvl>
    <w:lvl w:ilvl="2">
      <w:start w:val="1"/>
      <w:numFmt w:val="decimal"/>
      <w:pStyle w:val="Heading3SOW"/>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BA1C47"/>
    <w:multiLevelType w:val="hybridMultilevel"/>
    <w:tmpl w:val="BB36A0E2"/>
    <w:lvl w:ilvl="0" w:tplc="048242CA">
      <w:start w:val="1"/>
      <w:numFmt w:val="lowerLetter"/>
      <w:lvlText w:val="%1."/>
      <w:lvlJc w:val="left"/>
      <w:pPr>
        <w:ind w:left="360" w:hanging="360"/>
      </w:pPr>
      <w:rPr>
        <w:rFonts w:ascii="Arial" w:eastAsia="Times New Roman" w:hAnsi="Arial" w:cs="Arial"/>
        <w:spacing w:val="-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CB7353"/>
    <w:multiLevelType w:val="hybridMultilevel"/>
    <w:tmpl w:val="005AFE5E"/>
    <w:lvl w:ilvl="0" w:tplc="5B9ABE16">
      <w:start w:val="1"/>
      <w:numFmt w:val="lowerLetter"/>
      <w:lvlText w:val="%1."/>
      <w:lvlJc w:val="left"/>
      <w:pPr>
        <w:ind w:left="360" w:hanging="360"/>
      </w:pPr>
      <w:rPr>
        <w:rFonts w:ascii="Arial" w:eastAsia="Times New Roman" w:hAnsi="Arial" w:cs="Arial"/>
        <w:spacing w:val="-1"/>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2C3397"/>
    <w:multiLevelType w:val="hybridMultilevel"/>
    <w:tmpl w:val="3D729146"/>
    <w:lvl w:ilvl="0" w:tplc="C926328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2F1A1A"/>
    <w:multiLevelType w:val="hybridMultilevel"/>
    <w:tmpl w:val="3806BFA4"/>
    <w:lvl w:ilvl="0" w:tplc="A70CE958">
      <w:start w:val="1"/>
      <w:numFmt w:val="lowerLetter"/>
      <w:lvlText w:val="%1."/>
      <w:lvlJc w:val="left"/>
      <w:pPr>
        <w:ind w:left="960" w:hanging="360"/>
      </w:pPr>
      <w:rPr>
        <w:rFonts w:ascii="Arial" w:hAnsi="Arial" w:hint="default"/>
        <w:b w:val="0"/>
        <w:i w:val="0"/>
        <w:sz w:val="22"/>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6DF63EBA"/>
    <w:multiLevelType w:val="hybridMultilevel"/>
    <w:tmpl w:val="84366C64"/>
    <w:lvl w:ilvl="0" w:tplc="AC0AAB6E">
      <w:start w:val="1"/>
      <w:numFmt w:val="decimal"/>
      <w:lvlText w:val="1.5.%1."/>
      <w:lvlJc w:val="left"/>
      <w:pPr>
        <w:ind w:left="360" w:hanging="360"/>
      </w:pPr>
      <w:rPr>
        <w:rFonts w:hint="default"/>
      </w:rPr>
    </w:lvl>
    <w:lvl w:ilvl="1" w:tplc="8EB42AAC">
      <w:start w:val="1"/>
      <w:numFmt w:val="lowerLetter"/>
      <w:lvlText w:val="%2."/>
      <w:lvlJc w:val="left"/>
      <w:pPr>
        <w:ind w:left="1080" w:hanging="360"/>
      </w:pPr>
      <w:rPr>
        <w:rFonts w:hint="default"/>
      </w:rPr>
    </w:lvl>
    <w:lvl w:ilvl="2" w:tplc="FD541A50">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AD084A"/>
    <w:multiLevelType w:val="hybridMultilevel"/>
    <w:tmpl w:val="D72E80BC"/>
    <w:lvl w:ilvl="0" w:tplc="B80E7F4A">
      <w:start w:val="1"/>
      <w:numFmt w:val="decimal"/>
      <w:lvlText w:val="Major Objective %1."/>
      <w:lvlJc w:val="left"/>
      <w:pPr>
        <w:ind w:left="360" w:hanging="360"/>
      </w:pPr>
      <w:rPr>
        <w:rFonts w:ascii="Arial" w:hAnsi="Arial" w:hint="default"/>
        <w:cap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A663BB"/>
    <w:multiLevelType w:val="hybridMultilevel"/>
    <w:tmpl w:val="0FB037DA"/>
    <w:lvl w:ilvl="0" w:tplc="5EC08244">
      <w:start w:val="1"/>
      <w:numFmt w:val="decimal"/>
      <w:lvlText w:val="6.3.%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77263A24"/>
    <w:multiLevelType w:val="hybridMultilevel"/>
    <w:tmpl w:val="5D4CC9AE"/>
    <w:lvl w:ilvl="0" w:tplc="5A70E5EA">
      <w:start w:val="1"/>
      <w:numFmt w:val="lowerLetter"/>
      <w:lvlText w:val="%1."/>
      <w:lvlJc w:val="left"/>
      <w:pPr>
        <w:ind w:left="1080" w:hanging="360"/>
      </w:pPr>
      <w:rPr>
        <w:rFonts w:ascii="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875B5"/>
    <w:multiLevelType w:val="hybridMultilevel"/>
    <w:tmpl w:val="CD1E871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350FF1"/>
    <w:multiLevelType w:val="multilevel"/>
    <w:tmpl w:val="C8003D46"/>
    <w:lvl w:ilvl="0">
      <w:start w:val="3"/>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7C912190"/>
    <w:multiLevelType w:val="hybridMultilevel"/>
    <w:tmpl w:val="83C469FE"/>
    <w:lvl w:ilvl="0" w:tplc="04090019">
      <w:start w:val="1"/>
      <w:numFmt w:val="lowerLetter"/>
      <w:lvlText w:val="%1."/>
      <w:lvlJc w:val="left"/>
      <w:pPr>
        <w:ind w:left="-1356" w:hanging="360"/>
      </w:pPr>
    </w:lvl>
    <w:lvl w:ilvl="1" w:tplc="04090019" w:tentative="1">
      <w:start w:val="1"/>
      <w:numFmt w:val="lowerLetter"/>
      <w:lvlText w:val="%2."/>
      <w:lvlJc w:val="left"/>
      <w:pPr>
        <w:ind w:left="-636" w:hanging="360"/>
      </w:pPr>
    </w:lvl>
    <w:lvl w:ilvl="2" w:tplc="0409001B" w:tentative="1">
      <w:start w:val="1"/>
      <w:numFmt w:val="lowerRoman"/>
      <w:lvlText w:val="%3."/>
      <w:lvlJc w:val="right"/>
      <w:pPr>
        <w:ind w:left="84" w:hanging="180"/>
      </w:pPr>
    </w:lvl>
    <w:lvl w:ilvl="3" w:tplc="0409000F" w:tentative="1">
      <w:start w:val="1"/>
      <w:numFmt w:val="decimal"/>
      <w:lvlText w:val="%4."/>
      <w:lvlJc w:val="left"/>
      <w:pPr>
        <w:ind w:left="804" w:hanging="360"/>
      </w:pPr>
    </w:lvl>
    <w:lvl w:ilvl="4" w:tplc="04090019" w:tentative="1">
      <w:start w:val="1"/>
      <w:numFmt w:val="lowerLetter"/>
      <w:lvlText w:val="%5."/>
      <w:lvlJc w:val="left"/>
      <w:pPr>
        <w:ind w:left="1524" w:hanging="360"/>
      </w:pPr>
    </w:lvl>
    <w:lvl w:ilvl="5" w:tplc="0409001B" w:tentative="1">
      <w:start w:val="1"/>
      <w:numFmt w:val="lowerRoman"/>
      <w:lvlText w:val="%6."/>
      <w:lvlJc w:val="right"/>
      <w:pPr>
        <w:ind w:left="2244" w:hanging="180"/>
      </w:pPr>
    </w:lvl>
    <w:lvl w:ilvl="6" w:tplc="0409000F" w:tentative="1">
      <w:start w:val="1"/>
      <w:numFmt w:val="decimal"/>
      <w:lvlText w:val="%7."/>
      <w:lvlJc w:val="left"/>
      <w:pPr>
        <w:ind w:left="2964" w:hanging="360"/>
      </w:pPr>
    </w:lvl>
    <w:lvl w:ilvl="7" w:tplc="04090019" w:tentative="1">
      <w:start w:val="1"/>
      <w:numFmt w:val="lowerLetter"/>
      <w:lvlText w:val="%8."/>
      <w:lvlJc w:val="left"/>
      <w:pPr>
        <w:ind w:left="3684" w:hanging="360"/>
      </w:pPr>
    </w:lvl>
    <w:lvl w:ilvl="8" w:tplc="0409001B" w:tentative="1">
      <w:start w:val="1"/>
      <w:numFmt w:val="lowerRoman"/>
      <w:lvlText w:val="%9."/>
      <w:lvlJc w:val="right"/>
      <w:pPr>
        <w:ind w:left="4404" w:hanging="180"/>
      </w:pPr>
    </w:lvl>
  </w:abstractNum>
  <w:abstractNum w:abstractNumId="31" w15:restartNumberingAfterBreak="0">
    <w:nsid w:val="7D267538"/>
    <w:multiLevelType w:val="hybridMultilevel"/>
    <w:tmpl w:val="3D729146"/>
    <w:lvl w:ilvl="0" w:tplc="C926328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31"/>
  </w:num>
  <w:num w:numId="4">
    <w:abstractNumId w:val="22"/>
  </w:num>
  <w:num w:numId="5">
    <w:abstractNumId w:val="19"/>
  </w:num>
  <w:num w:numId="6">
    <w:abstractNumId w:val="6"/>
  </w:num>
  <w:num w:numId="7">
    <w:abstractNumId w:val="0"/>
  </w:num>
  <w:num w:numId="8">
    <w:abstractNumId w:val="18"/>
  </w:num>
  <w:num w:numId="9">
    <w:abstractNumId w:val="8"/>
  </w:num>
  <w:num w:numId="10">
    <w:abstractNumId w:val="10"/>
  </w:num>
  <w:num w:numId="11">
    <w:abstractNumId w:val="27"/>
  </w:num>
  <w:num w:numId="12">
    <w:abstractNumId w:val="20"/>
  </w:num>
  <w:num w:numId="13">
    <w:abstractNumId w:val="24"/>
  </w:num>
  <w:num w:numId="14">
    <w:abstractNumId w:val="12"/>
  </w:num>
  <w:num w:numId="15">
    <w:abstractNumId w:val="21"/>
  </w:num>
  <w:num w:numId="16">
    <w:abstractNumId w:val="16"/>
  </w:num>
  <w:num w:numId="17">
    <w:abstractNumId w:val="30"/>
  </w:num>
  <w:num w:numId="18">
    <w:abstractNumId w:val="13"/>
  </w:num>
  <w:num w:numId="19">
    <w:abstractNumId w:val="14"/>
  </w:num>
  <w:num w:numId="20">
    <w:abstractNumId w:val="23"/>
  </w:num>
  <w:num w:numId="21">
    <w:abstractNumId w:val="28"/>
  </w:num>
  <w:num w:numId="22">
    <w:abstractNumId w:val="3"/>
  </w:num>
  <w:num w:numId="23">
    <w:abstractNumId w:val="15"/>
  </w:num>
  <w:num w:numId="24">
    <w:abstractNumId w:val="17"/>
  </w:num>
  <w:num w:numId="25">
    <w:abstractNumId w:val="5"/>
  </w:num>
  <w:num w:numId="26">
    <w:abstractNumId w:val="1"/>
  </w:num>
  <w:num w:numId="27">
    <w:abstractNumId w:val="7"/>
  </w:num>
  <w:num w:numId="28">
    <w:abstractNumId w:val="26"/>
  </w:num>
  <w:num w:numId="29">
    <w:abstractNumId w:val="11"/>
  </w:num>
  <w:num w:numId="30">
    <w:abstractNumId w:val="19"/>
  </w:num>
  <w:num w:numId="31">
    <w:abstractNumId w:val="19"/>
  </w:num>
  <w:num w:numId="32">
    <w:abstractNumId w:val="25"/>
  </w:num>
  <w:num w:numId="33">
    <w:abstractNumId w:val="2"/>
  </w:num>
  <w:num w:numId="34">
    <w:abstractNumId w:val="29"/>
  </w:num>
  <w:num w:numId="35">
    <w:abstractNumId w:val="19"/>
  </w:num>
  <w:num w:numId="3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A6"/>
    <w:rsid w:val="000134EC"/>
    <w:rsid w:val="00015C3F"/>
    <w:rsid w:val="00055957"/>
    <w:rsid w:val="000670F5"/>
    <w:rsid w:val="00076F08"/>
    <w:rsid w:val="00087260"/>
    <w:rsid w:val="000D0DF2"/>
    <w:rsid w:val="000E1555"/>
    <w:rsid w:val="001019D7"/>
    <w:rsid w:val="00152E3F"/>
    <w:rsid w:val="0016601E"/>
    <w:rsid w:val="00174E0D"/>
    <w:rsid w:val="0018043B"/>
    <w:rsid w:val="001C4096"/>
    <w:rsid w:val="001E0B4F"/>
    <w:rsid w:val="002007D9"/>
    <w:rsid w:val="0021025F"/>
    <w:rsid w:val="00225DA6"/>
    <w:rsid w:val="00262BA1"/>
    <w:rsid w:val="002B0B7D"/>
    <w:rsid w:val="002D77E5"/>
    <w:rsid w:val="002F3181"/>
    <w:rsid w:val="00331346"/>
    <w:rsid w:val="00331BE1"/>
    <w:rsid w:val="00333A71"/>
    <w:rsid w:val="00337C34"/>
    <w:rsid w:val="0036617B"/>
    <w:rsid w:val="00392C6A"/>
    <w:rsid w:val="003A0DA8"/>
    <w:rsid w:val="003A2D50"/>
    <w:rsid w:val="003A54FF"/>
    <w:rsid w:val="003A7F2B"/>
    <w:rsid w:val="003C45D8"/>
    <w:rsid w:val="003D3CC9"/>
    <w:rsid w:val="003E0728"/>
    <w:rsid w:val="003F1866"/>
    <w:rsid w:val="00404F7A"/>
    <w:rsid w:val="00405FC2"/>
    <w:rsid w:val="0042201C"/>
    <w:rsid w:val="0044625D"/>
    <w:rsid w:val="00470A5C"/>
    <w:rsid w:val="004C1E86"/>
    <w:rsid w:val="004F155B"/>
    <w:rsid w:val="00510DE2"/>
    <w:rsid w:val="0051573E"/>
    <w:rsid w:val="00525478"/>
    <w:rsid w:val="00550422"/>
    <w:rsid w:val="0057097F"/>
    <w:rsid w:val="005758D4"/>
    <w:rsid w:val="005A32B9"/>
    <w:rsid w:val="005B5CF3"/>
    <w:rsid w:val="005C5B84"/>
    <w:rsid w:val="005D0227"/>
    <w:rsid w:val="005D1AD4"/>
    <w:rsid w:val="005F482F"/>
    <w:rsid w:val="005F7A0C"/>
    <w:rsid w:val="006019E7"/>
    <w:rsid w:val="00640F7A"/>
    <w:rsid w:val="00650FA9"/>
    <w:rsid w:val="00657B45"/>
    <w:rsid w:val="006A614C"/>
    <w:rsid w:val="006F1D41"/>
    <w:rsid w:val="006F47C4"/>
    <w:rsid w:val="007052CC"/>
    <w:rsid w:val="00706931"/>
    <w:rsid w:val="00706C48"/>
    <w:rsid w:val="007644F5"/>
    <w:rsid w:val="00790358"/>
    <w:rsid w:val="00794B36"/>
    <w:rsid w:val="007971B5"/>
    <w:rsid w:val="00797AAB"/>
    <w:rsid w:val="007A316C"/>
    <w:rsid w:val="007B0A7B"/>
    <w:rsid w:val="007B7A23"/>
    <w:rsid w:val="007D20C6"/>
    <w:rsid w:val="007F57B3"/>
    <w:rsid w:val="00804066"/>
    <w:rsid w:val="00835B87"/>
    <w:rsid w:val="00841FC0"/>
    <w:rsid w:val="00866A13"/>
    <w:rsid w:val="00886C77"/>
    <w:rsid w:val="00886D6A"/>
    <w:rsid w:val="008A34B3"/>
    <w:rsid w:val="008C060B"/>
    <w:rsid w:val="008C11FE"/>
    <w:rsid w:val="008E6AEE"/>
    <w:rsid w:val="00934C69"/>
    <w:rsid w:val="00944B3E"/>
    <w:rsid w:val="00985AD4"/>
    <w:rsid w:val="00990C2C"/>
    <w:rsid w:val="009A064B"/>
    <w:rsid w:val="009A3DB2"/>
    <w:rsid w:val="009B2FCD"/>
    <w:rsid w:val="009C238D"/>
    <w:rsid w:val="009E2C28"/>
    <w:rsid w:val="00A06F40"/>
    <w:rsid w:val="00A20D59"/>
    <w:rsid w:val="00A43C74"/>
    <w:rsid w:val="00A53826"/>
    <w:rsid w:val="00A54F4B"/>
    <w:rsid w:val="00A657B5"/>
    <w:rsid w:val="00A671E0"/>
    <w:rsid w:val="00A72577"/>
    <w:rsid w:val="00A804DA"/>
    <w:rsid w:val="00AA375D"/>
    <w:rsid w:val="00AB1E10"/>
    <w:rsid w:val="00AF2743"/>
    <w:rsid w:val="00B1086E"/>
    <w:rsid w:val="00B10B69"/>
    <w:rsid w:val="00B21102"/>
    <w:rsid w:val="00B27087"/>
    <w:rsid w:val="00B50A01"/>
    <w:rsid w:val="00B72549"/>
    <w:rsid w:val="00B92FC5"/>
    <w:rsid w:val="00BA2D3A"/>
    <w:rsid w:val="00BA7C0A"/>
    <w:rsid w:val="00BB555D"/>
    <w:rsid w:val="00BC71B2"/>
    <w:rsid w:val="00BD786E"/>
    <w:rsid w:val="00BE1596"/>
    <w:rsid w:val="00BF2937"/>
    <w:rsid w:val="00C05127"/>
    <w:rsid w:val="00C203B7"/>
    <w:rsid w:val="00C21BA4"/>
    <w:rsid w:val="00C3130A"/>
    <w:rsid w:val="00C722B9"/>
    <w:rsid w:val="00CB320C"/>
    <w:rsid w:val="00D222A1"/>
    <w:rsid w:val="00D70DAA"/>
    <w:rsid w:val="00DA4387"/>
    <w:rsid w:val="00DA5919"/>
    <w:rsid w:val="00DF751C"/>
    <w:rsid w:val="00E059CA"/>
    <w:rsid w:val="00E4106F"/>
    <w:rsid w:val="00E443C5"/>
    <w:rsid w:val="00E65C96"/>
    <w:rsid w:val="00E91666"/>
    <w:rsid w:val="00EA35F4"/>
    <w:rsid w:val="00EB199C"/>
    <w:rsid w:val="00F11ABF"/>
    <w:rsid w:val="00F34EB4"/>
    <w:rsid w:val="00F4661B"/>
    <w:rsid w:val="00F46889"/>
    <w:rsid w:val="00FE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A92466"/>
  <w15:docId w15:val="{EACB4993-6B35-44D8-8AD2-FE77E0E3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725"/>
    <w:rPr>
      <w:sz w:val="22"/>
    </w:rPr>
  </w:style>
  <w:style w:type="paragraph" w:styleId="Heading1">
    <w:name w:val="heading 1"/>
    <w:basedOn w:val="ListParagraph"/>
    <w:next w:val="Normal"/>
    <w:link w:val="Heading1Char"/>
    <w:uiPriority w:val="9"/>
    <w:qFormat/>
    <w:rsid w:val="00BF2937"/>
    <w:pPr>
      <w:keepNext/>
      <w:numPr>
        <w:numId w:val="1"/>
      </w:numPr>
      <w:outlineLvl w:val="0"/>
    </w:pPr>
    <w:rPr>
      <w:b/>
    </w:rPr>
  </w:style>
  <w:style w:type="paragraph" w:styleId="Heading2">
    <w:name w:val="heading 2"/>
    <w:basedOn w:val="Normal"/>
    <w:next w:val="Normal"/>
    <w:link w:val="Heading2Char"/>
    <w:uiPriority w:val="9"/>
    <w:semiHidden/>
    <w:unhideWhenUsed/>
    <w:qFormat/>
    <w:rsid w:val="009A06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728"/>
  </w:style>
  <w:style w:type="paragraph" w:styleId="Footer">
    <w:name w:val="footer"/>
    <w:basedOn w:val="Normal"/>
    <w:link w:val="FooterChar"/>
    <w:uiPriority w:val="99"/>
    <w:unhideWhenUsed/>
    <w:rsid w:val="003E0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728"/>
  </w:style>
  <w:style w:type="character" w:styleId="PlaceholderText">
    <w:name w:val="Placeholder Text"/>
    <w:basedOn w:val="DefaultParagraphFont"/>
    <w:uiPriority w:val="67"/>
    <w:rsid w:val="003E0728"/>
    <w:rPr>
      <w:color w:val="808080"/>
    </w:rPr>
  </w:style>
  <w:style w:type="paragraph" w:styleId="BalloonText">
    <w:name w:val="Balloon Text"/>
    <w:basedOn w:val="Normal"/>
    <w:link w:val="BalloonTextChar"/>
    <w:uiPriority w:val="99"/>
    <w:semiHidden/>
    <w:unhideWhenUsed/>
    <w:rsid w:val="003E0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728"/>
    <w:rPr>
      <w:rFonts w:ascii="Tahoma" w:hAnsi="Tahoma" w:cs="Tahoma"/>
      <w:sz w:val="16"/>
      <w:szCs w:val="16"/>
    </w:rPr>
  </w:style>
  <w:style w:type="paragraph" w:styleId="ListParagraph">
    <w:name w:val="List Paragraph"/>
    <w:basedOn w:val="Normal"/>
    <w:uiPriority w:val="34"/>
    <w:qFormat/>
    <w:rsid w:val="003E0728"/>
    <w:pPr>
      <w:ind w:left="720"/>
      <w:contextualSpacing/>
    </w:pPr>
  </w:style>
  <w:style w:type="character" w:customStyle="1" w:styleId="Heading1Char">
    <w:name w:val="Heading 1 Char"/>
    <w:basedOn w:val="DefaultParagraphFont"/>
    <w:link w:val="Heading1"/>
    <w:uiPriority w:val="9"/>
    <w:rsid w:val="00BF2937"/>
    <w:rPr>
      <w:b/>
      <w:sz w:val="22"/>
    </w:rPr>
  </w:style>
  <w:style w:type="character" w:styleId="Hyperlink">
    <w:name w:val="Hyperlink"/>
    <w:basedOn w:val="DefaultParagraphFont"/>
    <w:uiPriority w:val="99"/>
    <w:unhideWhenUsed/>
    <w:rsid w:val="003E0728"/>
    <w:rPr>
      <w:color w:val="0000FF" w:themeColor="hyperlink"/>
      <w:u w:val="single"/>
    </w:rPr>
  </w:style>
  <w:style w:type="table" w:styleId="TableGrid">
    <w:name w:val="Table Grid"/>
    <w:basedOn w:val="TableNormal"/>
    <w:uiPriority w:val="59"/>
    <w:rsid w:val="0070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06C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
    <w:name w:val="Body Text Indent"/>
    <w:basedOn w:val="Normal"/>
    <w:link w:val="BodyTextIndentChar"/>
    <w:rsid w:val="00706C48"/>
    <w:pPr>
      <w:spacing w:after="0" w:line="240" w:lineRule="auto"/>
      <w:ind w:left="720" w:hanging="720"/>
    </w:pPr>
    <w:rPr>
      <w:rFonts w:ascii="Times New Roman" w:eastAsia="Times New Roman" w:hAnsi="Times New Roman" w:cs="Times New Roman"/>
      <w:szCs w:val="20"/>
    </w:rPr>
  </w:style>
  <w:style w:type="paragraph" w:customStyle="1" w:styleId="Heading1SOW">
    <w:name w:val="Heading 1 SOW"/>
    <w:basedOn w:val="Heading1"/>
    <w:next w:val="Normal"/>
    <w:qFormat/>
    <w:rsid w:val="00B21102"/>
    <w:pPr>
      <w:numPr>
        <w:numId w:val="5"/>
      </w:numPr>
      <w:spacing w:before="240" w:after="240" w:line="240" w:lineRule="auto"/>
      <w:contextualSpacing w:val="0"/>
    </w:pPr>
  </w:style>
  <w:style w:type="character" w:customStyle="1" w:styleId="BodyTextIndentChar">
    <w:name w:val="Body Text Indent Char"/>
    <w:basedOn w:val="DefaultParagraphFont"/>
    <w:link w:val="BodyTextIndent"/>
    <w:rsid w:val="00706C48"/>
    <w:rPr>
      <w:rFonts w:ascii="Times New Roman" w:eastAsia="Times New Roman" w:hAnsi="Times New Roman" w:cs="Times New Roman"/>
      <w:sz w:val="22"/>
      <w:szCs w:val="20"/>
    </w:rPr>
  </w:style>
  <w:style w:type="paragraph" w:styleId="BodyText2">
    <w:name w:val="Body Text 2"/>
    <w:basedOn w:val="Normal"/>
    <w:link w:val="BodyText2Char"/>
    <w:rsid w:val="00706C48"/>
    <w:pPr>
      <w:spacing w:after="0" w:line="240" w:lineRule="auto"/>
      <w:ind w:left="1440" w:hanging="7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06C48"/>
    <w:rPr>
      <w:rFonts w:ascii="Times New Roman" w:eastAsia="Times New Roman" w:hAnsi="Times New Roman" w:cs="Times New Roman"/>
      <w:sz w:val="22"/>
      <w:szCs w:val="20"/>
    </w:rPr>
  </w:style>
  <w:style w:type="character" w:customStyle="1" w:styleId="Heading2Char">
    <w:name w:val="Heading 2 Char"/>
    <w:basedOn w:val="DefaultParagraphFont"/>
    <w:link w:val="Heading2"/>
    <w:uiPriority w:val="9"/>
    <w:semiHidden/>
    <w:rsid w:val="009A064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804066"/>
    <w:pPr>
      <w:spacing w:after="0" w:line="240" w:lineRule="auto"/>
    </w:pPr>
    <w:rPr>
      <w:rFonts w:eastAsia="Times New Roman"/>
      <w:color w:val="000000"/>
      <w:sz w:val="24"/>
    </w:rPr>
  </w:style>
  <w:style w:type="paragraph" w:customStyle="1" w:styleId="Heading2SOW">
    <w:name w:val="Heading 2 SOW"/>
    <w:basedOn w:val="Normal"/>
    <w:next w:val="Normal"/>
    <w:link w:val="Heading2SOWChar"/>
    <w:qFormat/>
    <w:rsid w:val="003F1866"/>
    <w:pPr>
      <w:keepNext/>
      <w:numPr>
        <w:ilvl w:val="1"/>
        <w:numId w:val="5"/>
      </w:numPr>
      <w:spacing w:before="240" w:after="240" w:line="240" w:lineRule="auto"/>
      <w:ind w:left="0" w:firstLine="0"/>
    </w:pPr>
    <w:rPr>
      <w:szCs w:val="22"/>
    </w:rPr>
  </w:style>
  <w:style w:type="character" w:customStyle="1" w:styleId="BodyTextChar">
    <w:name w:val="Body Text Char"/>
    <w:basedOn w:val="DefaultParagraphFont"/>
    <w:link w:val="BodyText"/>
    <w:rsid w:val="00804066"/>
    <w:rPr>
      <w:rFonts w:eastAsia="Times New Roman"/>
      <w:color w:val="000000"/>
    </w:rPr>
  </w:style>
  <w:style w:type="character" w:customStyle="1" w:styleId="Heading3SOWChar">
    <w:name w:val="Heading 3 SOW Char"/>
    <w:basedOn w:val="DefaultParagraphFont"/>
    <w:link w:val="Heading3SOW"/>
    <w:rsid w:val="00650FA9"/>
    <w:rPr>
      <w:sz w:val="22"/>
    </w:rPr>
  </w:style>
  <w:style w:type="character" w:customStyle="1" w:styleId="Heading2SOWChar">
    <w:name w:val="Heading 2 SOW Char"/>
    <w:basedOn w:val="DefaultParagraphFont"/>
    <w:link w:val="Heading2SOW"/>
    <w:rsid w:val="003F1866"/>
    <w:rPr>
      <w:sz w:val="22"/>
      <w:szCs w:val="22"/>
    </w:rPr>
  </w:style>
  <w:style w:type="paragraph" w:customStyle="1" w:styleId="Heading3SOW">
    <w:name w:val="Heading 3 SOW"/>
    <w:basedOn w:val="Normal"/>
    <w:next w:val="Normal"/>
    <w:link w:val="Heading3SOWChar"/>
    <w:qFormat/>
    <w:rsid w:val="00650FA9"/>
    <w:pPr>
      <w:numPr>
        <w:ilvl w:val="2"/>
        <w:numId w:val="5"/>
      </w:numPr>
      <w:spacing w:after="240" w:line="240" w:lineRule="auto"/>
    </w:pPr>
  </w:style>
  <w:style w:type="character" w:styleId="CommentReference">
    <w:name w:val="annotation reference"/>
    <w:basedOn w:val="DefaultParagraphFont"/>
    <w:uiPriority w:val="99"/>
    <w:semiHidden/>
    <w:unhideWhenUsed/>
    <w:rsid w:val="00B72549"/>
    <w:rPr>
      <w:sz w:val="16"/>
      <w:szCs w:val="16"/>
    </w:rPr>
  </w:style>
  <w:style w:type="paragraph" w:styleId="CommentText">
    <w:name w:val="annotation text"/>
    <w:basedOn w:val="Normal"/>
    <w:link w:val="CommentTextChar"/>
    <w:uiPriority w:val="99"/>
    <w:semiHidden/>
    <w:unhideWhenUsed/>
    <w:rsid w:val="00B72549"/>
    <w:pPr>
      <w:spacing w:line="240" w:lineRule="auto"/>
    </w:pPr>
    <w:rPr>
      <w:sz w:val="20"/>
      <w:szCs w:val="20"/>
    </w:rPr>
  </w:style>
  <w:style w:type="character" w:customStyle="1" w:styleId="CommentTextChar">
    <w:name w:val="Comment Text Char"/>
    <w:basedOn w:val="DefaultParagraphFont"/>
    <w:link w:val="CommentText"/>
    <w:uiPriority w:val="99"/>
    <w:semiHidden/>
    <w:rsid w:val="00B72549"/>
    <w:rPr>
      <w:sz w:val="20"/>
      <w:szCs w:val="20"/>
    </w:rPr>
  </w:style>
  <w:style w:type="paragraph" w:styleId="CommentSubject">
    <w:name w:val="annotation subject"/>
    <w:basedOn w:val="CommentText"/>
    <w:next w:val="CommentText"/>
    <w:link w:val="CommentSubjectChar"/>
    <w:uiPriority w:val="99"/>
    <w:semiHidden/>
    <w:unhideWhenUsed/>
    <w:rsid w:val="00B72549"/>
    <w:rPr>
      <w:b/>
      <w:bCs/>
    </w:rPr>
  </w:style>
  <w:style w:type="character" w:customStyle="1" w:styleId="CommentSubjectChar">
    <w:name w:val="Comment Subject Char"/>
    <w:basedOn w:val="CommentTextChar"/>
    <w:link w:val="CommentSubject"/>
    <w:uiPriority w:val="99"/>
    <w:semiHidden/>
    <w:rsid w:val="00B72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Leff@cdph.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hopseecsrvip04\mch-MCHGroups\Shared\Templates\ADA%20Accessibility\Scope%20of%20Work%20(Cooperative%20Agreement%20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Info xmlns="http://schemas.microsoft.com/office/infopath/2007/PartnerControls">
          <TermName xmlns="http://schemas.microsoft.com/office/infopath/2007/PartnerControls"> Local Government</TermName>
          <TermId xmlns="http://schemas.microsoft.com/office/infopath/2007/PartnerControls">1cd0782c-1d77-4248-a4cc-dba29f07cf73</TermId>
        </TermInfo>
        <TermInfo xmlns="http://schemas.microsoft.com/office/infopath/2007/PartnerControls">
          <TermName xmlns="http://schemas.microsoft.com/office/infopath/2007/PartnerControls"> Local Health Jurisdiction</TermName>
          <TermId xmlns="http://schemas.microsoft.com/office/infopath/2007/PartnerControls">f68e075a-b17d-44d0-8f5c-4e108c72d912</TermId>
        </TermInfo>
        <TermInfo xmlns="http://schemas.microsoft.com/office/infopath/2007/PartnerControls">
          <TermName xmlns="http://schemas.microsoft.com/office/infopath/2007/PartnerControls"> 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 Community Based Organization</TermName>
          <TermId xmlns="http://schemas.microsoft.com/office/infopath/2007/PartnerControls">36af281b-a546-4033-90fb-79469fe234da</TermId>
        </TermInfo>
      </Terms>
    </off2d280d04f435e8ad65f64297220d7>
    <TaxCatchAll xmlns="a48324c4-7d20-48d3-8188-32763737222b">
      <Value>318</Value>
      <Value>197</Value>
      <Value>127</Value>
      <Value>193</Value>
      <Value>192</Value>
      <Value>191</Value>
      <Value>190</Value>
      <Value>97</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Adolescent Health</TermName>
          <TermId xmlns="http://schemas.microsoft.com/office/infopath/2007/PartnerControls">7f7bcacd-74fb-433c-b8a9-bcdfd9b96da4</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Maternal, Child, and Adolescent Health</TermName>
          <TermId xmlns="http://schemas.microsoft.com/office/infopath/2007/PartnerControls">9f0ed868-60d0-412a-904d-9f1a17133701</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3E10EED3C567647BD1BCC920B55A00D" ma:contentTypeVersion="3" ma:contentTypeDescription="Create a new document." ma:contentTypeScope="" ma:versionID="bcbeda39de92b479b9ae1d3a7190ea5e">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82a59059bb291d737b46650dcbc64564"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8925-F51E-48FD-8C69-019212C222D9}"/>
</file>

<file path=customXml/itemProps2.xml><?xml version="1.0" encoding="utf-8"?>
<ds:datastoreItem xmlns:ds="http://schemas.openxmlformats.org/officeDocument/2006/customXml" ds:itemID="{6AF644D6-333F-49B7-B415-DAB716A6B2AC}"/>
</file>

<file path=customXml/itemProps3.xml><?xml version="1.0" encoding="utf-8"?>
<ds:datastoreItem xmlns:ds="http://schemas.openxmlformats.org/officeDocument/2006/customXml" ds:itemID="{135AEA6C-2EE4-4FED-86C2-101FE8C7497C}"/>
</file>

<file path=customXml/itemProps4.xml><?xml version="1.0" encoding="utf-8"?>
<ds:datastoreItem xmlns:ds="http://schemas.openxmlformats.org/officeDocument/2006/customXml" ds:itemID="{A8ED6145-271E-455E-99A7-56C618C56B4E}"/>
</file>

<file path=docProps/app.xml><?xml version="1.0" encoding="utf-8"?>
<Properties xmlns="http://schemas.openxmlformats.org/officeDocument/2006/extended-properties" xmlns:vt="http://schemas.openxmlformats.org/officeDocument/2006/docPropsVTypes">
  <Template>Scope of Work (Cooperative Agreement Example).dotx</Template>
  <TotalTime>0</TotalTime>
  <Pages>15</Pages>
  <Words>3265</Words>
  <Characters>18614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18-10012 Appendix 4 Scope of Work (Exhibit A)</vt:lpstr>
    </vt:vector>
  </TitlesOfParts>
  <Company>DHCS and CDPH</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18-10012 Appendix 4 Scope of Work (Exhibit A)</dc:title>
  <dc:creator>Bautista, Consuelo (CDPH-CFH-MCAH)</dc:creator>
  <cp:lastModifiedBy>Lee, Stefanie (CDPH-CFH-MCAH-ABSS)</cp:lastModifiedBy>
  <cp:revision>2</cp:revision>
  <cp:lastPrinted>2017-09-06T16:43:00Z</cp:lastPrinted>
  <dcterms:created xsi:type="dcterms:W3CDTF">2017-11-14T20:12:00Z</dcterms:created>
  <dcterms:modified xsi:type="dcterms:W3CDTF">2017-11-14T20:12:00Z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0x0101002CC577673628EB48993F371F1850BF7D00D3E10EED3C567647BD1BCC920B55A00D</vt:lpwstr>
  </property>
  <property fmtid="{D5CDD505-2E9C-101B-9397-08002B2CF9AE}" pid="3" name="Content Language">
    <vt:lpwstr>97;#English|25e340a5-d50c-48d7-adc0-a905fb7bff5c</vt:lpwstr>
  </property>
  <property fmtid="{D5CDD505-2E9C-101B-9397-08002B2CF9AE}" pid="4" name="Topic">
    <vt:lpwstr>318;#Adolescent Health|7f7bcacd-74fb-433c-b8a9-bcdfd9b96da4</vt:lpwstr>
  </property>
  <property fmtid="{D5CDD505-2E9C-101B-9397-08002B2CF9AE}" pid="5" name="CDPH Audience">
    <vt:lpwstr>192;#Local Agency|a83f7ca9-5f36-4e0a-8547-5f9ce4325ad6;#190;# Local Government|1cd0782c-1d77-4248-a4cc-dba29f07cf73;#197;# Local Health Jurisdiction|f68e075a-b17d-44d0-8f5c-4e108c72d912;#193;# Non-Profit Organization|b8cff195-25c4-4b19-9ac6-ae25c51a2bc6;#191;# Community Based Organization|36af281b-a546-4033-90fb-79469fe234da</vt:lpwstr>
  </property>
  <property fmtid="{D5CDD505-2E9C-101B-9397-08002B2CF9AE}" pid="6" name="Program">
    <vt:lpwstr>127;#Maternal, Child, and Adolescent Health|9f0ed868-60d0-412a-904d-9f1a17133701</vt:lpwstr>
  </property>
</Properties>
</file>